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36" w:rsidRPr="0001252A" w:rsidRDefault="0001252A" w:rsidP="0001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52A">
        <w:rPr>
          <w:rFonts w:ascii="Times New Roman" w:eastAsia="Times New Roman" w:hAnsi="Times New Roman" w:cs="Times New Roman"/>
          <w:b/>
          <w:bCs/>
          <w:sz w:val="24"/>
          <w:szCs w:val="24"/>
        </w:rPr>
        <w:t>Compétences associées à l’explication linéaire à l’oral (1</w:t>
      </w:r>
      <w:r w:rsidRPr="000125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12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partie de la prestation)</w:t>
      </w:r>
    </w:p>
    <w:p w:rsidR="0001252A" w:rsidRDefault="0001252A" w:rsidP="006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8754"/>
      </w:tblGrid>
      <w:tr w:rsidR="00610C36" w:rsidTr="00124937">
        <w:tc>
          <w:tcPr>
            <w:tcW w:w="13994" w:type="dxa"/>
            <w:gridSpan w:val="4"/>
          </w:tcPr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Parler, s’exprimer </w:t>
            </w:r>
          </w:p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0C36" w:rsidTr="0001252A">
        <w:tc>
          <w:tcPr>
            <w:tcW w:w="1555" w:type="dxa"/>
            <w:vMerge w:val="restart"/>
          </w:tcPr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7A7687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Parler, s’exprimer à l’oral dans le cadre d’un examen</w:t>
            </w:r>
          </w:p>
          <w:p w:rsidR="007A7687" w:rsidRDefault="007A7687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1</w:t>
            </w:r>
            <w:r w:rsidRPr="00610C36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partie d’oral : l’étude linéaire</w:t>
            </w:r>
          </w:p>
        </w:tc>
        <w:tc>
          <w:tcPr>
            <w:tcW w:w="2268" w:type="dxa"/>
            <w:vMerge w:val="restart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7A7687" w:rsidRDefault="007A7687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7A7687" w:rsidRDefault="007A7687" w:rsidP="007A768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Défendre</w:t>
            </w:r>
            <w:r w:rsidR="004A7701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oralement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un propos argumenté régit par un projet de lecture p</w:t>
            </w:r>
            <w:r w:rsidR="004A7701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ersonnel clair. </w:t>
            </w:r>
          </w:p>
          <w:p w:rsidR="007A7687" w:rsidRPr="009731ED" w:rsidRDefault="007A7687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S’affirmer dans une posture de lecteur critique donnant l’impression </w:t>
            </w:r>
            <w:r w:rsidR="004A7701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naturelle </w:t>
            </w:r>
            <w:r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de découvrir le texte, opérant sur son sens une mise en débat constante et </w:t>
            </w:r>
            <w:r w:rsidR="007A7687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soulevant des </w:t>
            </w:r>
            <w:r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interrogations sur les différentes i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nterprétations possibles</w:t>
            </w:r>
            <w:r w:rsidR="001564DB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. </w:t>
            </w:r>
          </w:p>
          <w:p w:rsidR="007A7687" w:rsidRDefault="007A7687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  <w:p w:rsidR="00610C36" w:rsidRPr="009731ED" w:rsidRDefault="001564DB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Formuler des hypothèses 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de 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lastRenderedPageBreak/>
              <w:t>lecture se confirm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an</w:t>
            </w:r>
            <w:r w:rsidR="00610C36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t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ou s’infirm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an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t dans la continué de la lecture, 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appuyées sur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 une argumentation étayée par des procédés </w:t>
            </w: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relevés et 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 xml:space="preserve">interprétés. </w:t>
            </w:r>
          </w:p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9731ED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Lire/comprendre/Analyser/interpréter</w:t>
            </w:r>
            <w:r w:rsidR="004A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réfléchir </w:t>
            </w: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C36" w:rsidRPr="009731ED" w:rsidRDefault="007A7687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Dans la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structur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d’ensemble</w:t>
            </w:r>
            <w:r w:rsidR="00610C36" w:rsidRPr="0097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 texte :</w:t>
            </w:r>
          </w:p>
          <w:p w:rsidR="00610C36" w:rsidRPr="009731ED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1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Découper le texte/ identifier les différents mouvements du texte</w:t>
            </w:r>
          </w:p>
          <w:p w:rsidR="00610C36" w:rsidRPr="009731ED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31E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Identifier les moments de transition et/ou de rupture du texte. </w:t>
            </w:r>
          </w:p>
          <w:p w:rsidR="007A7687" w:rsidRPr="001564DB" w:rsidRDefault="001564DB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Formuler </w:t>
            </w:r>
            <w:r w:rsidR="007A7687"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des impressions de lecture, des émotions, des jugements esthétiques sur le texte </w:t>
            </w:r>
            <w:r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pour justifier </w:t>
            </w:r>
            <w:r w:rsidR="007A7687"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 façon dont </w:t>
            </w:r>
            <w:r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celui-ci</w:t>
            </w:r>
            <w:r w:rsidR="007A7687"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est découpé. </w:t>
            </w:r>
          </w:p>
          <w:p w:rsidR="007A7687" w:rsidRDefault="007A7687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6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Exploiter le/les sens du texte pour justifier le découpage du texte. </w:t>
            </w:r>
          </w:p>
          <w:p w:rsidR="001564DB" w:rsidRDefault="001564DB" w:rsidP="001564D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1564DB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Identifie les enjeux</w:t>
            </w: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majeurs de l’ensemble du texte</w:t>
            </w:r>
          </w:p>
          <w:p w:rsidR="00C04E4E" w:rsidRDefault="00C04E4E" w:rsidP="001564D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Identifier</w:t>
            </w:r>
          </w:p>
          <w:p w:rsidR="001564DB" w:rsidRPr="001564DB" w:rsidRDefault="001564DB" w:rsidP="001564D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564DB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Justifier de façon argumentée la présence de transitions (ou rupture dans texte) entre les différents mouvements du texte. </w:t>
            </w:r>
          </w:p>
          <w:p w:rsidR="00610C36" w:rsidRPr="001564DB" w:rsidRDefault="007A7687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Formuler des arguments et des procédés littéraires </w:t>
            </w:r>
            <w:r w:rsidR="001564DB"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pour justifier </w:t>
            </w:r>
            <w:r w:rsidR="00610C36"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la façon dont le texte </w:t>
            </w:r>
            <w:r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est </w:t>
            </w:r>
            <w:r w:rsidR="00610C36"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découpé</w:t>
            </w:r>
            <w:r w:rsidRPr="001564D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7A7687" w:rsidRDefault="007A7687" w:rsidP="007A7687">
            <w:pPr>
              <w:pStyle w:val="Paragraphedelist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Dans</w:t>
            </w:r>
            <w:r w:rsidR="007A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chaque </w:t>
            </w:r>
            <w:r w:rsidRPr="007A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mouvement du texte </w:t>
            </w:r>
            <w:r w:rsidR="007A7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A7701" w:rsidRPr="007A7687" w:rsidRDefault="004A7701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4DB" w:rsidRPr="00C04E4E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Identifier les lignes de forces (passages clés) (1). Ne pas </w:t>
            </w:r>
            <w:r w:rsidR="00C04E4E"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analyser « mot-à-mot »</w:t>
            </w:r>
          </w:p>
          <w:p w:rsidR="001564DB" w:rsidRDefault="00363B6B" w:rsidP="001564D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Repérer</w:t>
            </w:r>
            <w:r w:rsidR="001564DB"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4E4E"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les caractéristiques formelles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 </w:t>
            </w:r>
            <w:r w:rsidR="00C04E4E"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classiques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»</w:t>
            </w:r>
            <w:r w:rsidR="00C04E4E" w:rsidRPr="00C04E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associées au genre dans lequel le texte s’inscrit. </w:t>
            </w:r>
          </w:p>
          <w:p w:rsidR="00363B6B" w:rsidRPr="00363B6B" w:rsidRDefault="00363B6B" w:rsidP="00363B6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3B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Relever des procédés pertinents</w:t>
            </w:r>
          </w:p>
          <w:p w:rsidR="00C04E4E" w:rsidRPr="004A7701" w:rsidRDefault="00C04E4E" w:rsidP="00C04E4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4A770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Repérer les originalités formelles du texte</w:t>
            </w:r>
            <w:r w:rsidR="00363B6B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par rapport aux caractéristiques classique</w:t>
            </w:r>
            <w:r w:rsidRPr="004A770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 : l’usage particulier, original que l’auteur </w:t>
            </w:r>
            <w:r w:rsidR="00363B6B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peut faire </w:t>
            </w:r>
            <w:r w:rsidRPr="004A770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d’un fait de langue (d’un temps verbal, d’un pronom, d’un signe de ponctuation…)</w:t>
            </w:r>
          </w:p>
          <w:p w:rsidR="00C04E4E" w:rsidRPr="004A7701" w:rsidRDefault="004A7701" w:rsidP="00C04E4E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Proposer une interprétation personnelle</w:t>
            </w:r>
            <w:r w:rsidR="00C04E4E" w:rsidRPr="004A77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</w:t>
            </w:r>
            <w:r w:rsidR="00C04E4E" w:rsidRPr="004A77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quelques</w:t>
            </w:r>
            <w:r w:rsidR="00C04E4E" w:rsidRPr="004A77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choix stylistiques opérés par l’auteur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4A7701" w:rsidRPr="004A7701" w:rsidRDefault="004A7701" w:rsidP="004A7701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Proposer une interprétation personnelle d</w:t>
            </w:r>
            <w:r w:rsidRPr="004A77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es lignes de force du texte</w:t>
            </w:r>
          </w:p>
          <w:p w:rsidR="00610C36" w:rsidRPr="0001252A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Interpréter des procédés pertinents</w:t>
            </w:r>
          </w:p>
          <w:p w:rsidR="00610C36" w:rsidRPr="0001252A" w:rsidRDefault="00363B6B" w:rsidP="00363B6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Mettre en débat</w:t>
            </w:r>
            <w:r w:rsidR="004A7701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un</w:t>
            </w: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 hypothèse de lecture au regard de l’évolution du texte, de ses sens et le verbaliser explicitement à son examinateur</w:t>
            </w:r>
          </w:p>
          <w:p w:rsidR="00363B6B" w:rsidRPr="0001252A" w:rsidRDefault="00363B6B" w:rsidP="00012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1C3F84" w:rsidRDefault="00610C36" w:rsidP="0012493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4A7701" w:rsidRDefault="00610C36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Connaître et savoir :</w:t>
            </w: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4A7701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4A770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Connaître le mouvement, le contexte, le projet d’écriture dans lequel s’inscrit le texte</w:t>
            </w:r>
          </w:p>
          <w:p w:rsidR="00610C36" w:rsidRPr="004A7701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A770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Mobiliser ses connaissances de façon pertinente pour expliquer le texte. </w:t>
            </w: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4A7701" w:rsidRDefault="004A7701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Adopter une p</w:t>
            </w:r>
            <w:r w:rsidR="00610C36" w:rsidRPr="004A7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osture de « sujet lecteur » :</w:t>
            </w:r>
          </w:p>
          <w:p w:rsidR="004A7701" w:rsidRDefault="004A770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701" w:rsidRPr="0001252A" w:rsidRDefault="00363B6B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Aborder le texte sans à priori</w:t>
            </w:r>
          </w:p>
          <w:p w:rsidR="00610C36" w:rsidRPr="0001252A" w:rsidRDefault="00610C36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Prendre du recul sur le texte</w:t>
            </w:r>
            <w:r w:rsidR="00363B6B"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et sur ses propres remarques au fil de la lecture et de l’interprétation du texte</w:t>
            </w:r>
          </w:p>
          <w:p w:rsidR="00363B6B" w:rsidRPr="0001252A" w:rsidRDefault="00363B6B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Mettre en débat ses propres hypothèses de lecture tout au long de la prestation. </w:t>
            </w:r>
          </w:p>
          <w:p w:rsidR="004A7701" w:rsidRPr="0001252A" w:rsidRDefault="004A7701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Revenir sur </w:t>
            </w:r>
            <w:r w:rsidR="00363B6B"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ses propres</w:t>
            </w: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affirmations en proposant une nouvelle interprétation, représentation des enjeux majeurs du texte. </w:t>
            </w:r>
          </w:p>
          <w:p w:rsidR="004A7701" w:rsidRPr="0001252A" w:rsidRDefault="004A7701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Exploiter des passages du texte pour confirmer ou infirmer de nouvelles interprétations du texte. </w:t>
            </w:r>
          </w:p>
          <w:p w:rsidR="004A7701" w:rsidRPr="0001252A" w:rsidRDefault="004A7701" w:rsidP="007A768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Proposer une nouvelle interprétation de certains passages clés du texte à partir d’arguments littéraires précis</w:t>
            </w:r>
          </w:p>
          <w:p w:rsidR="00610C36" w:rsidRPr="00363B6B" w:rsidRDefault="004A7701" w:rsidP="00124937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Proposer une nouvelle interprétation de certains p</w:t>
            </w:r>
            <w:r w:rsidR="00363B6B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assages clés du texte à partir d’arguments précis et appuyés par des procédés relevés et interprétés. </w:t>
            </w:r>
            <w:r w:rsid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Le texte ne finit jamais d’être interprété. </w:t>
            </w:r>
          </w:p>
        </w:tc>
      </w:tr>
      <w:tr w:rsidR="00610C36" w:rsidTr="0001252A">
        <w:tc>
          <w:tcPr>
            <w:tcW w:w="1555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363B6B" w:rsidRDefault="006B4B87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Rédiger</w:t>
            </w:r>
            <w:r w:rsidR="00610C36" w:rsidRPr="0036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brouillon d’oral</w:t>
            </w: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63B6B" w:rsidRPr="006B4B87" w:rsidRDefault="00363B6B" w:rsidP="0001252A">
            <w:pPr>
              <w:pStyle w:val="Paragraphedeliste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Encadrer, entourer, surligner, mettre en capital les éléments majeurs </w:t>
            </w:r>
          </w:p>
          <w:p w:rsidR="00363B6B" w:rsidRPr="006B4B87" w:rsidRDefault="00363B6B" w:rsidP="0001252A">
            <w:pPr>
              <w:pStyle w:val="Paragraphedeliste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 pas rédiger intégralement son travail</w:t>
            </w:r>
          </w:p>
          <w:p w:rsidR="00363B6B" w:rsidRPr="0001252A" w:rsidRDefault="00363B6B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  <w:t>Synthétiser</w:t>
            </w:r>
            <w:r w:rsidR="006B4B87" w:rsidRPr="0001252A"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  <w:t xml:space="preserve"> par mots clés</w:t>
            </w:r>
          </w:p>
          <w:p w:rsidR="006B4B87" w:rsidRPr="0001252A" w:rsidRDefault="006B4B87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  <w:t xml:space="preserve">Rédiger intégralement son projet de lecture, donner des titres aux </w:t>
            </w:r>
            <w:r w:rsidRPr="0001252A"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  <w:lastRenderedPageBreak/>
              <w:t>différents mouvements du texte</w:t>
            </w:r>
          </w:p>
          <w:p w:rsidR="006B4B87" w:rsidRPr="0001252A" w:rsidRDefault="006B4B87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0000"/>
                <w:sz w:val="24"/>
                <w:szCs w:val="24"/>
              </w:rPr>
              <w:t xml:space="preserve">Rédiger intégralement les temps de transitions qui structurent l’enchaînement de votre raisonnement </w:t>
            </w:r>
          </w:p>
          <w:p w:rsidR="006B4B87" w:rsidRPr="0001252A" w:rsidRDefault="006B4B87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  <w:t>Adopter une méthode d’organisation claire et personnelle dans la rédaction de son brouillon</w:t>
            </w:r>
          </w:p>
          <w:p w:rsidR="006B4B87" w:rsidRPr="0001252A" w:rsidRDefault="006B4B87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  <w:t xml:space="preserve">Adopter un code couleur qui serve de système de renvoi entre le texte littéraire et son propre écrit. </w:t>
            </w:r>
          </w:p>
          <w:p w:rsidR="0001252A" w:rsidRPr="0001252A" w:rsidRDefault="0001252A" w:rsidP="0001252A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ascii="Book Antiqua" w:hAnsi="Book Antiqua"/>
                <w:color w:val="FFC000"/>
                <w:sz w:val="20"/>
                <w:szCs w:val="20"/>
              </w:rPr>
            </w:pPr>
            <w:r w:rsidRPr="0001252A">
              <w:rPr>
                <w:rFonts w:ascii="Book Antiqua" w:eastAsia="Quattrocento" w:hAnsi="Book Antiqua" w:cs="Quattrocento"/>
                <w:color w:val="FFC000"/>
                <w:sz w:val="20"/>
                <w:szCs w:val="20"/>
              </w:rPr>
              <w:t>Exploiter un système d’abréviations</w:t>
            </w:r>
          </w:p>
          <w:p w:rsidR="006B4B87" w:rsidRPr="0001252A" w:rsidRDefault="006B4B87" w:rsidP="0001252A">
            <w:pPr>
              <w:pStyle w:val="Paragraphedeliste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Book Antiqua" w:eastAsia="Times New Roman" w:hAnsi="Book Antiqua" w:cs="Times New Roman"/>
                <w:color w:val="FFC000"/>
                <w:sz w:val="24"/>
                <w:szCs w:val="24"/>
              </w:rPr>
              <w:t xml:space="preserve">Adapter la méthode d’organisation de mes idées selon mes intelligences dominantes. </w:t>
            </w:r>
          </w:p>
          <w:p w:rsidR="0001252A" w:rsidRPr="0001252A" w:rsidRDefault="0001252A" w:rsidP="0001252A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01252A">
              <w:rPr>
                <w:rFonts w:ascii="Book Antiqua" w:eastAsia="Quattrocento" w:hAnsi="Book Antiqua" w:cs="Quattrocento"/>
                <w:color w:val="0070C0"/>
                <w:sz w:val="20"/>
                <w:szCs w:val="20"/>
              </w:rPr>
              <w:t>Développer une stratégie de mise en forme synthétique des idées selon son ou ses types d’intelligences (cartes mentales, schéma, tableau, images, dessins…)</w:t>
            </w:r>
          </w:p>
          <w:p w:rsidR="0001252A" w:rsidRPr="0001252A" w:rsidRDefault="0001252A" w:rsidP="0001252A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Book Antiqua" w:hAnsi="Book Antiqua"/>
                <w:color w:val="0070C0"/>
                <w:sz w:val="20"/>
                <w:szCs w:val="20"/>
              </w:rPr>
            </w:pPr>
            <w:r w:rsidRPr="0001252A">
              <w:rPr>
                <w:rFonts w:ascii="Book Antiqua" w:eastAsia="Quattrocento" w:hAnsi="Book Antiqua" w:cs="Quattrocento"/>
                <w:color w:val="0070C0"/>
                <w:sz w:val="20"/>
                <w:szCs w:val="20"/>
              </w:rPr>
              <w:t>Faire tenir toutes les informations sur un minimum de page</w:t>
            </w:r>
          </w:p>
          <w:p w:rsidR="0001252A" w:rsidRPr="0001252A" w:rsidRDefault="0001252A" w:rsidP="0001252A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rFonts w:ascii="Book Antiqua" w:hAnsi="Book Antiqua"/>
                <w:color w:val="00B050"/>
                <w:sz w:val="20"/>
                <w:szCs w:val="20"/>
              </w:rPr>
            </w:pPr>
            <w:r w:rsidRPr="0001252A">
              <w:rPr>
                <w:rFonts w:ascii="Book Antiqua" w:eastAsia="Quattrocento" w:hAnsi="Book Antiqua" w:cs="Quattrocento"/>
                <w:color w:val="00B050"/>
                <w:sz w:val="20"/>
                <w:szCs w:val="20"/>
              </w:rPr>
              <w:t>Rendre visible le parcours de raisonnement de la prestation orale (système de guidage)</w:t>
            </w:r>
          </w:p>
          <w:p w:rsidR="0001252A" w:rsidRPr="0001252A" w:rsidRDefault="0001252A" w:rsidP="0001252A">
            <w:pPr>
              <w:contextualSpacing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</w:p>
        </w:tc>
      </w:tr>
      <w:tr w:rsidR="00610C36" w:rsidTr="0001252A">
        <w:tc>
          <w:tcPr>
            <w:tcW w:w="1555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Prendre la parole de manière continue et maîtrisée : adopter une posture d’orateur</w:t>
            </w:r>
          </w:p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color w:val="FF0000"/>
              </w:rPr>
              <w:t>Faire entendre sa voix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color w:val="FF0000"/>
              </w:rPr>
              <w:t>S’exprimer à l’oral de manière continue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color w:val="FF0000"/>
              </w:rPr>
              <w:t>S’exprimer à la bonne vitesse, distinctement, en articulant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6B4B87">
              <w:rPr>
                <w:color w:val="FFC000"/>
              </w:rPr>
              <w:t>Ménager des blancs pour capter l’attention et être entendu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6B4B87">
              <w:rPr>
                <w:color w:val="FFC000"/>
              </w:rPr>
              <w:t>S’exprimer en faisant des phrases construites dans une syntaxe orale correcte et non répétitive </w:t>
            </w:r>
          </w:p>
          <w:p w:rsidR="006B4B87" w:rsidRPr="006B4B87" w:rsidRDefault="006B4B87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6B4B87">
              <w:rPr>
                <w:color w:val="FFC000"/>
              </w:rPr>
              <w:t>A</w:t>
            </w:r>
            <w:r w:rsidR="00610C36" w:rsidRPr="006B4B87">
              <w:rPr>
                <w:color w:val="FFC000"/>
              </w:rPr>
              <w:t>voir un niveau de langue adapté à son auditoire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6B4B87">
              <w:rPr>
                <w:color w:val="FFC000"/>
              </w:rPr>
              <w:t>Avoir une posture correcte : se tenir droit, avenant, sans geste parasite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4B87">
              <w:rPr>
                <w:color w:val="4472C4" w:themeColor="accent1"/>
              </w:rPr>
              <w:t xml:space="preserve">Exploiter </w:t>
            </w:r>
            <w:r w:rsidR="006B4B87" w:rsidRPr="006B4B87">
              <w:rPr>
                <w:color w:val="4472C4" w:themeColor="accent1"/>
              </w:rPr>
              <w:t>s</w:t>
            </w:r>
            <w:r w:rsidRPr="006B4B87">
              <w:rPr>
                <w:color w:val="4472C4" w:themeColor="accent1"/>
              </w:rPr>
              <w:t xml:space="preserve">a voix, </w:t>
            </w:r>
            <w:r w:rsidR="006B4B87" w:rsidRPr="006B4B87">
              <w:rPr>
                <w:color w:val="4472C4" w:themeColor="accent1"/>
              </w:rPr>
              <w:t>s</w:t>
            </w:r>
            <w:r w:rsidRPr="006B4B87">
              <w:rPr>
                <w:color w:val="4472C4" w:themeColor="accent1"/>
              </w:rPr>
              <w:t xml:space="preserve">a respiration, </w:t>
            </w:r>
            <w:r w:rsidR="006B4B87" w:rsidRPr="006B4B87">
              <w:rPr>
                <w:color w:val="4472C4" w:themeColor="accent1"/>
              </w:rPr>
              <w:t>son</w:t>
            </w:r>
            <w:r w:rsidRPr="006B4B87">
              <w:rPr>
                <w:color w:val="4472C4" w:themeColor="accent1"/>
              </w:rPr>
              <w:t xml:space="preserve"> regard, </w:t>
            </w:r>
            <w:r w:rsidR="006B4B87" w:rsidRPr="006B4B87">
              <w:rPr>
                <w:color w:val="4472C4" w:themeColor="accent1"/>
              </w:rPr>
              <w:t>s</w:t>
            </w:r>
            <w:r w:rsidRPr="006B4B87">
              <w:rPr>
                <w:color w:val="4472C4" w:themeColor="accent1"/>
              </w:rPr>
              <w:t>a gestuelle : maîtriser la communication corporelle/ non verbale (occuper l’espace</w:t>
            </w:r>
            <w:r w:rsidR="006B4B87" w:rsidRPr="006B4B87">
              <w:rPr>
                <w:color w:val="4472C4" w:themeColor="accent1"/>
              </w:rPr>
              <w:t>)</w:t>
            </w:r>
          </w:p>
          <w:p w:rsidR="006B4B87" w:rsidRPr="005B4671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B4B87">
              <w:rPr>
                <w:color w:val="4472C4" w:themeColor="accent1"/>
              </w:rPr>
              <w:t xml:space="preserve">Mobiliser et exploiter les exercices corporels </w:t>
            </w:r>
            <w:r w:rsidR="005B4671">
              <w:rPr>
                <w:color w:val="4472C4" w:themeColor="accent1"/>
              </w:rPr>
              <w:t xml:space="preserve">réaliser en classe </w:t>
            </w:r>
            <w:r w:rsidRPr="006B4B87">
              <w:rPr>
                <w:color w:val="4472C4" w:themeColor="accent1"/>
              </w:rPr>
              <w:t>pour améliorer la maîtrise de son corps et produire l’effet recherché sur l’auditoire. </w:t>
            </w:r>
          </w:p>
          <w:p w:rsidR="005B4671" w:rsidRPr="006B4B87" w:rsidRDefault="005B4671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</w:rPr>
              <w:t xml:space="preserve">Entraîner quotidiennement sa voix par des exercices faits en classe, à la maison pour progresser dans sa posture physique. </w:t>
            </w:r>
          </w:p>
          <w:p w:rsidR="006B4B87" w:rsidRPr="006B4B87" w:rsidRDefault="00610C36" w:rsidP="0012493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B4B87">
              <w:rPr>
                <w:color w:val="00B050"/>
              </w:rPr>
              <w:t>S’exprimer de manière « vivante », sans réciter, regarder la personne en face de soi</w:t>
            </w:r>
          </w:p>
          <w:p w:rsidR="006B4B87" w:rsidRPr="006B4B87" w:rsidRDefault="00610C36" w:rsidP="006B4B87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4B87">
              <w:rPr>
                <w:color w:val="00B050"/>
              </w:rPr>
              <w:lastRenderedPageBreak/>
              <w:t>Se détacher de ses notes, créer une véritable interaction avec son auditoire, le captiver</w:t>
            </w:r>
          </w:p>
          <w:p w:rsidR="006B4B87" w:rsidRPr="006B4B87" w:rsidRDefault="006B4B87" w:rsidP="006B4B87">
            <w:pPr>
              <w:pStyle w:val="Paragraphedeliste"/>
              <w:ind w:left="64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C36" w:rsidTr="0001252A">
        <w:tc>
          <w:tcPr>
            <w:tcW w:w="1555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E4E" w:rsidRDefault="00C04E4E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Lire à voix haute (le texte)</w:t>
            </w:r>
          </w:p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lecture occupe une place essentielle dans ma prestation. </w:t>
            </w:r>
          </w:p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0C36" w:rsidRPr="001C3F84" w:rsidRDefault="00610C36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C04E4E" w:rsidRDefault="00C04E4E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E4E" w:rsidRDefault="00C04E4E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Devise de lecture : </w:t>
            </w:r>
            <w:r w:rsidR="00610C36" w:rsidRPr="00C0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 façon de lire </w:t>
            </w:r>
            <w:r w:rsidRPr="00C0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devient</w:t>
            </w:r>
            <w:r w:rsidR="00610C36" w:rsidRPr="00C04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 première forme d’analyse du texte. Les procédés d’écriture ne sont donc pas les seuls </w:t>
            </w:r>
            <w:r w:rsidR="006B4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possibles pour rendre compte de son interprétation du texte.</w:t>
            </w:r>
          </w:p>
          <w:p w:rsidR="006B4B87" w:rsidRPr="00C04E4E" w:rsidRDefault="006B4B87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0C36" w:rsidRPr="005B4671" w:rsidRDefault="00610C36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Lire suffisamment fort pour être entendu</w:t>
            </w:r>
          </w:p>
          <w:p w:rsidR="00C04E4E" w:rsidRPr="005B4671" w:rsidRDefault="00C04E4E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Articuler</w:t>
            </w:r>
          </w:p>
          <w:p w:rsidR="00610C36" w:rsidRPr="005B4671" w:rsidRDefault="00610C36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Respecter les règles de ponctuation : les temps de pause, le souffle, les accélérations…</w:t>
            </w:r>
          </w:p>
          <w:p w:rsidR="00C04E4E" w:rsidRPr="005B4671" w:rsidRDefault="00C04E4E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Respecter les liaisons, les diérèses, synérèses </w:t>
            </w:r>
          </w:p>
          <w:p w:rsidR="00610C36" w:rsidRPr="005B4671" w:rsidRDefault="00610C36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Adopter le bon ton </w:t>
            </w:r>
          </w:p>
          <w:p w:rsidR="00C04E4E" w:rsidRPr="005B4671" w:rsidRDefault="00C04E4E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Adapter le ton de sa lecture au</w:t>
            </w:r>
            <w:r w:rsidR="005B4671"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5B4671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sens du texte</w:t>
            </w:r>
          </w:p>
          <w:p w:rsidR="005B4671" w:rsidRPr="005B4671" w:rsidRDefault="005B4671" w:rsidP="00610C36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Adapter le ton de sa lecture à la variation précise des sens du texte</w:t>
            </w:r>
          </w:p>
          <w:p w:rsidR="005B4671" w:rsidRPr="005B4671" w:rsidRDefault="005B4671" w:rsidP="005B4671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Transmettre des émotions à son interlocuteurs à travers sa lecture personnelle du texte.</w:t>
            </w:r>
          </w:p>
          <w:p w:rsidR="00610C36" w:rsidRPr="005B4671" w:rsidRDefault="00C04E4E" w:rsidP="005B4671">
            <w:pPr>
              <w:pStyle w:val="Paragraphedeliste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Proposer une lecture interprétative </w:t>
            </w:r>
            <w:r w:rsidR="005B4671" w:rsidRPr="005B46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très </w:t>
            </w:r>
            <w:r w:rsidRPr="005B46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personnelle du texte (comme pour la reprise d’une chanson, dans The Voice, proposer sa lecture du texte)</w:t>
            </w:r>
            <w:r w:rsidR="005B4671" w:rsidRPr="005B467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/ Se démarquer. </w:t>
            </w:r>
          </w:p>
        </w:tc>
      </w:tr>
      <w:tr w:rsidR="00610C36" w:rsidTr="0001252A">
        <w:tc>
          <w:tcPr>
            <w:tcW w:w="1555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5B4671" w:rsidRDefault="00610C36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Argumenter à l’oral</w:t>
            </w:r>
            <w:r w:rsidR="005B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Défendre sa lecture progressive d’un texte littéraire/ Structurer à l’oral. </w:t>
            </w:r>
          </w:p>
        </w:tc>
        <w:tc>
          <w:tcPr>
            <w:tcW w:w="8754" w:type="dxa"/>
          </w:tcPr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5B4671" w:rsidRDefault="00610C36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Dans le contenu argumentatif :</w:t>
            </w:r>
          </w:p>
          <w:p w:rsidR="00445006" w:rsidRPr="0001252A" w:rsidRDefault="00445006" w:rsidP="0044500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Formuler </w:t>
            </w:r>
            <w:r w:rsidR="0001252A"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clairement</w:t>
            </w: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à son interlocuteur ses hypothèses de lecture au fil de sa lecture</w:t>
            </w:r>
          </w:p>
          <w:p w:rsidR="00445006" w:rsidRPr="0001252A" w:rsidRDefault="00445006" w:rsidP="0044500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Expliquer </w:t>
            </w: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 son interlocuteur s</w:t>
            </w:r>
            <w:r w:rsidRPr="00012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es hypothèses de lecture. </w:t>
            </w:r>
          </w:p>
          <w:p w:rsidR="00445006" w:rsidRDefault="00445006" w:rsidP="0044500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Au fil des mouvements du texte, confirmer ou infirmer ses hypothèses auprès de l’examinateur en utilisant à l’oral des termes variés de liaison </w:t>
            </w:r>
            <w:proofErr w:type="gramStart"/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( «</w:t>
            </w:r>
            <w:proofErr w:type="gramEnd"/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 par rapport à », « comparé à »…)</w:t>
            </w:r>
          </w:p>
          <w:p w:rsidR="0001252A" w:rsidRDefault="0001252A" w:rsidP="0001252A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Analyser et non paraphraser le texte </w:t>
            </w:r>
          </w:p>
          <w:p w:rsidR="0001252A" w:rsidRPr="0001252A" w:rsidRDefault="0001252A" w:rsidP="0001252A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Formuler soit une problématique d’ensemble, soit une série de questions qui soulèveraient les messages, intentions, projets de l’auteur. </w:t>
            </w:r>
          </w:p>
          <w:p w:rsidR="0001252A" w:rsidRPr="0001252A" w:rsidRDefault="0001252A" w:rsidP="0001252A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Proposer un questionnement pertinent : qui prend en compte la forme et le fond du texte</w:t>
            </w:r>
          </w:p>
          <w:p w:rsidR="00445006" w:rsidRPr="0001252A" w:rsidRDefault="00445006" w:rsidP="0044500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Argumenter devant son interlocuteur sur le choix de ses hypothèses de lecture</w:t>
            </w:r>
          </w:p>
          <w:p w:rsidR="00610C36" w:rsidRPr="0001252A" w:rsidRDefault="00445006" w:rsidP="00610C3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E</w:t>
            </w:r>
            <w:r w:rsidR="00610C36"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xplique puis j’argumente ces hypothèses de façon littéraire (j’exploite les outils de la langue, mes connaissances pour expliquer, argumenter)</w:t>
            </w:r>
          </w:p>
          <w:p w:rsidR="00610C36" w:rsidRPr="0001252A" w:rsidRDefault="00610C36" w:rsidP="00610C3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Exposer, signifier à </w:t>
            </w:r>
            <w:r w:rsidR="0001252A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</w:t>
            </w: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n examinateur différents sens et interprétations sur un même passage. Le texte n’a jamais fini d’être interprété. </w:t>
            </w:r>
          </w:p>
          <w:p w:rsidR="00610C36" w:rsidRPr="0001252A" w:rsidRDefault="0001252A" w:rsidP="00610C36">
            <w:pPr>
              <w:pStyle w:val="Paragraphedeliste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</w:t>
            </w:r>
            <w:r w:rsidR="00610C36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rgumente</w:t>
            </w: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</w:t>
            </w:r>
            <w:r w:rsidR="00610C36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sur les sens possibles rel</w:t>
            </w: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evés</w:t>
            </w:r>
            <w:r w:rsidR="00610C36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dans le texte. </w:t>
            </w:r>
          </w:p>
          <w:p w:rsidR="00610C36" w:rsidRDefault="00610C36" w:rsidP="00012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Default="00610C36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C36" w:rsidRPr="0001252A" w:rsidRDefault="00610C36" w:rsidP="001249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Dans la façon d’argumenter :</w:t>
            </w:r>
          </w:p>
          <w:p w:rsidR="00610C36" w:rsidRPr="0001252A" w:rsidRDefault="00C04E4E" w:rsidP="00610C36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S’autoriser à dire</w:t>
            </w:r>
            <w:r w:rsidR="00610C36" w:rsidRPr="00582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« je »</w:t>
            </w:r>
          </w:p>
          <w:p w:rsidR="0001252A" w:rsidRPr="0001252A" w:rsidRDefault="0001252A" w:rsidP="0001252A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Exposer des remarques qui rendent compte de mon analyse personnelle.</w:t>
            </w:r>
          </w:p>
          <w:p w:rsidR="00610C36" w:rsidRPr="0001252A" w:rsidRDefault="0001252A" w:rsidP="00610C36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D</w:t>
            </w:r>
            <w:r w:rsidR="00610C36"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éveloppe</w:t>
            </w:r>
            <w:r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r</w:t>
            </w:r>
            <w:r w:rsidR="00610C36" w:rsidRPr="0001252A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 une analyse cohérente tout au long de ma prestation</w:t>
            </w:r>
          </w:p>
          <w:p w:rsidR="00610C36" w:rsidRPr="0001252A" w:rsidRDefault="0001252A" w:rsidP="0001252A">
            <w:pPr>
              <w:pStyle w:val="Paragraphedeliste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Proposer </w:t>
            </w:r>
            <w:r w:rsidR="00610C36" w:rsidRPr="000125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une analyse argumentée qui suit le mouvement du texte (la construction d’un propos qui progresse de façon logique) </w:t>
            </w:r>
          </w:p>
        </w:tc>
      </w:tr>
    </w:tbl>
    <w:p w:rsidR="00610C36" w:rsidRDefault="00610C36" w:rsidP="006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C36" w:rsidRDefault="00610C36" w:rsidP="0061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10C36" w:rsidTr="00124937">
        <w:tc>
          <w:tcPr>
            <w:tcW w:w="13994" w:type="dxa"/>
          </w:tcPr>
          <w:p w:rsidR="00610C36" w:rsidRDefault="00610C36" w:rsidP="00124937">
            <w:r>
              <w:t>Erreurs à éviter</w:t>
            </w:r>
          </w:p>
          <w:p w:rsidR="00610C36" w:rsidRDefault="00610C36" w:rsidP="00610C36">
            <w:pPr>
              <w:pStyle w:val="Paragraphedeliste"/>
              <w:numPr>
                <w:ilvl w:val="0"/>
                <w:numId w:val="3"/>
              </w:numPr>
            </w:pPr>
            <w:r>
              <w:t xml:space="preserve">Eviter le mot à mot. </w:t>
            </w:r>
          </w:p>
        </w:tc>
      </w:tr>
    </w:tbl>
    <w:p w:rsidR="00610C36" w:rsidRDefault="00610C36" w:rsidP="00610C36"/>
    <w:p w:rsidR="00610C36" w:rsidRDefault="00610C36" w:rsidP="00610C36"/>
    <w:p w:rsidR="00610C36" w:rsidRDefault="00610C36" w:rsidP="00610C36"/>
    <w:p w:rsidR="00610C36" w:rsidRDefault="00610C36" w:rsidP="00610C36"/>
    <w:p w:rsidR="00610C36" w:rsidRDefault="00610C36"/>
    <w:sectPr w:rsidR="00610C36">
      <w:pgSz w:w="16838" w:h="11906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AE5"/>
    <w:multiLevelType w:val="hybridMultilevel"/>
    <w:tmpl w:val="9148E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853"/>
    <w:multiLevelType w:val="hybridMultilevel"/>
    <w:tmpl w:val="B2004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00B"/>
    <w:multiLevelType w:val="hybridMultilevel"/>
    <w:tmpl w:val="5F28D9A2"/>
    <w:lvl w:ilvl="0" w:tplc="14E61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1D6C"/>
    <w:multiLevelType w:val="hybridMultilevel"/>
    <w:tmpl w:val="F1749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431"/>
    <w:multiLevelType w:val="hybridMultilevel"/>
    <w:tmpl w:val="F6720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438C"/>
    <w:multiLevelType w:val="hybridMultilevel"/>
    <w:tmpl w:val="32A0B3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B37"/>
    <w:multiLevelType w:val="multilevel"/>
    <w:tmpl w:val="92DECD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B2D6869"/>
    <w:multiLevelType w:val="hybridMultilevel"/>
    <w:tmpl w:val="ADAC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3B86"/>
    <w:multiLevelType w:val="hybridMultilevel"/>
    <w:tmpl w:val="86887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5C2B"/>
    <w:multiLevelType w:val="hybridMultilevel"/>
    <w:tmpl w:val="B7142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15363"/>
    <w:multiLevelType w:val="hybridMultilevel"/>
    <w:tmpl w:val="8880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6"/>
    <w:rsid w:val="0001252A"/>
    <w:rsid w:val="001564DB"/>
    <w:rsid w:val="00363B6B"/>
    <w:rsid w:val="00445006"/>
    <w:rsid w:val="004A7701"/>
    <w:rsid w:val="005B4671"/>
    <w:rsid w:val="00610C36"/>
    <w:rsid w:val="006B4B87"/>
    <w:rsid w:val="007A7687"/>
    <w:rsid w:val="00C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4B79"/>
  <w15:chartTrackingRefBased/>
  <w15:docId w15:val="{A2D75FAE-DFAF-4D91-9D34-BA0876B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C36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C36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2019-09-19T16:57:00Z</dcterms:created>
  <dcterms:modified xsi:type="dcterms:W3CDTF">2019-09-19T19:32:00Z</dcterms:modified>
</cp:coreProperties>
</file>