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8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126"/>
        <w:gridCol w:w="2410"/>
        <w:gridCol w:w="7918"/>
        <w:gridCol w:w="1012"/>
      </w:tblGrid>
      <w:tr w:rsidR="008C1A38" w:rsidTr="004D0939">
        <w:tc>
          <w:tcPr>
            <w:tcW w:w="14297" w:type="dxa"/>
            <w:gridSpan w:val="4"/>
          </w:tcPr>
          <w:p w:rsidR="008C1A38" w:rsidRDefault="008C1A38" w:rsidP="004D0939"/>
          <w:p w:rsidR="008C1A38" w:rsidRDefault="008C1A38" w:rsidP="004D0939">
            <w:pPr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ECRIRE</w:t>
            </w:r>
          </w:p>
          <w:p w:rsidR="008C1A38" w:rsidRDefault="008C1A38" w:rsidP="004D0939"/>
        </w:tc>
        <w:tc>
          <w:tcPr>
            <w:tcW w:w="1012" w:type="dxa"/>
          </w:tcPr>
          <w:p w:rsidR="008C1A38" w:rsidRDefault="008C1A38" w:rsidP="004D0939"/>
          <w:p w:rsidR="008C1A38" w:rsidRDefault="008C1A38" w:rsidP="004D0939">
            <w:r>
              <w:t>CODE</w:t>
            </w:r>
          </w:p>
        </w:tc>
      </w:tr>
      <w:tr w:rsidR="008C1A38" w:rsidTr="004D0939">
        <w:tc>
          <w:tcPr>
            <w:tcW w:w="1842" w:type="dxa"/>
            <w:vMerge w:val="restart"/>
          </w:tcPr>
          <w:p w:rsidR="008C1A38" w:rsidRDefault="008C1A38" w:rsidP="004D0939">
            <w:pPr>
              <w:rPr>
                <w:b/>
                <w:color w:val="1155CC"/>
              </w:rPr>
            </w:pPr>
          </w:p>
          <w:p w:rsidR="008C1A38" w:rsidRDefault="008C1A38" w:rsidP="004D0939">
            <w:pPr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ECRIRE À PARTIR D’UNE CONSIGNE </w:t>
            </w:r>
          </w:p>
          <w:p w:rsidR="008C1A38" w:rsidRDefault="008C1A38" w:rsidP="004D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155CC"/>
              </w:rPr>
              <w:t xml:space="preserve">POSANT UN QUESTIONNEMENT LITTERAIRE </w:t>
            </w:r>
          </w:p>
          <w:p w:rsidR="008C1A38" w:rsidRDefault="008C1A38" w:rsidP="004D0939"/>
        </w:tc>
        <w:tc>
          <w:tcPr>
            <w:tcW w:w="2126" w:type="dxa"/>
            <w:vMerge w:val="restart"/>
          </w:tcPr>
          <w:p w:rsidR="008C1A38" w:rsidRDefault="008C1A38" w:rsidP="004D0939"/>
          <w:p w:rsidR="008C1A38" w:rsidRDefault="008C1A38" w:rsidP="004D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</w:rPr>
              <w:t>Répondre dans un écrit long, argumenté et structuré à différents aspects d’un problème posé à propos d’une œuvre littéraire ou plus largement à propos d’une problématique littéraire en formulant des arguments littéraires pertinents et variés étayés par des connaissances solides sur une/ des œuvres littéraires </w:t>
            </w:r>
          </w:p>
          <w:p w:rsidR="008C1A38" w:rsidRDefault="008C1A38" w:rsidP="004D0939"/>
        </w:tc>
        <w:tc>
          <w:tcPr>
            <w:tcW w:w="2410" w:type="dxa"/>
          </w:tcPr>
          <w:p w:rsidR="008C1A38" w:rsidRDefault="008C1A38" w:rsidP="004D0939"/>
          <w:p w:rsidR="008C1A38" w:rsidRDefault="008C1A38" w:rsidP="004D0939">
            <w:r>
              <w:rPr>
                <w:b/>
                <w:color w:val="1155CC"/>
              </w:rPr>
              <w:t>LIRE/ COMPRENDRE/ ANALYSER UNE CONSIGNE</w:t>
            </w:r>
          </w:p>
          <w:p w:rsidR="008C1A38" w:rsidRDefault="008C1A38" w:rsidP="004D0939"/>
        </w:tc>
        <w:tc>
          <w:tcPr>
            <w:tcW w:w="7919" w:type="dxa"/>
          </w:tcPr>
          <w:p w:rsidR="008C1A38" w:rsidRDefault="008C1A38" w:rsidP="004D0939">
            <w:pPr>
              <w:rPr>
                <w:color w:val="1155CC"/>
              </w:rPr>
            </w:pPr>
          </w:p>
          <w:p w:rsidR="008C1A38" w:rsidRDefault="008C1A38" w:rsidP="004D0939">
            <w:pPr>
              <w:rPr>
                <w:color w:val="1155CC"/>
              </w:rPr>
            </w:pPr>
            <w:r>
              <w:rPr>
                <w:color w:val="1155CC"/>
              </w:rPr>
              <w:t>Interroger une consigne posant un questionnement littéraire</w:t>
            </w:r>
          </w:p>
          <w:p w:rsidR="008D3F7F" w:rsidRPr="008D3F7F" w:rsidRDefault="008D3F7F" w:rsidP="008D3F7F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Expliquer les mots clés/trouver des synonymes</w:t>
            </w:r>
          </w:p>
          <w:p w:rsidR="008C1A38" w:rsidRDefault="008C1A38" w:rsidP="008C1A38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Cerner le caractère problématique du sujet</w:t>
            </w:r>
          </w:p>
          <w:p w:rsidR="008C1A38" w:rsidRDefault="008C1A38" w:rsidP="008C1A38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Comprendre l’implicite du sujet</w:t>
            </w:r>
          </w:p>
          <w:p w:rsidR="008C1A38" w:rsidRDefault="008C1A38" w:rsidP="008C1A38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Trouver d’autres questions induites par le sujet</w:t>
            </w:r>
          </w:p>
          <w:p w:rsidR="008C1A38" w:rsidRDefault="008C1A38" w:rsidP="008D3F7F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Rechercher des cas concrets pour illustrer la pertinence du sujet</w:t>
            </w:r>
          </w:p>
          <w:p w:rsidR="008D3F7F" w:rsidRPr="008D3F7F" w:rsidRDefault="008D3F7F" w:rsidP="008D3F7F">
            <w:pPr>
              <w:spacing w:after="0" w:line="240" w:lineRule="auto"/>
              <w:ind w:left="720"/>
              <w:contextualSpacing/>
              <w:rPr>
                <w:color w:val="1155CC"/>
              </w:rPr>
            </w:pPr>
          </w:p>
        </w:tc>
        <w:tc>
          <w:tcPr>
            <w:tcW w:w="1012" w:type="dxa"/>
          </w:tcPr>
          <w:p w:rsidR="008C1A38" w:rsidRDefault="008C1A38" w:rsidP="004D0939">
            <w:pPr>
              <w:rPr>
                <w:color w:val="1155CC"/>
              </w:rPr>
            </w:pPr>
          </w:p>
          <w:p w:rsidR="008C1A38" w:rsidRDefault="008C1A38" w:rsidP="004D0939">
            <w:pPr>
              <w:ind w:left="720"/>
              <w:rPr>
                <w:color w:val="1155CC"/>
              </w:rPr>
            </w:pPr>
          </w:p>
        </w:tc>
      </w:tr>
      <w:tr w:rsidR="008C1A38" w:rsidTr="004D0939">
        <w:tc>
          <w:tcPr>
            <w:tcW w:w="1842" w:type="dxa"/>
            <w:vMerge/>
          </w:tcPr>
          <w:p w:rsidR="008C1A38" w:rsidRDefault="008C1A38" w:rsidP="004D0939">
            <w:pPr>
              <w:spacing w:line="276" w:lineRule="auto"/>
              <w:rPr>
                <w:color w:val="1155CC"/>
              </w:rPr>
            </w:pPr>
          </w:p>
        </w:tc>
        <w:tc>
          <w:tcPr>
            <w:tcW w:w="2126" w:type="dxa"/>
            <w:vMerge/>
          </w:tcPr>
          <w:p w:rsidR="008C1A38" w:rsidRDefault="008C1A38" w:rsidP="004D0939"/>
          <w:p w:rsidR="008C1A38" w:rsidRDefault="008C1A38" w:rsidP="004D0939"/>
        </w:tc>
        <w:tc>
          <w:tcPr>
            <w:tcW w:w="2410" w:type="dxa"/>
          </w:tcPr>
          <w:p w:rsidR="008C1A38" w:rsidRDefault="008C1A38" w:rsidP="004D0939"/>
          <w:p w:rsidR="008C1A38" w:rsidRDefault="008C1A38" w:rsidP="004D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CONNAITRE/ SAVOIR</w:t>
            </w:r>
          </w:p>
          <w:p w:rsidR="008C1A38" w:rsidRDefault="008C1A38" w:rsidP="004D0939"/>
          <w:p w:rsidR="008C1A38" w:rsidRDefault="008C1A38" w:rsidP="004D0939"/>
        </w:tc>
        <w:tc>
          <w:tcPr>
            <w:tcW w:w="7919" w:type="dxa"/>
          </w:tcPr>
          <w:p w:rsidR="008D3F7F" w:rsidRDefault="008D3F7F" w:rsidP="008D3F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1155CC"/>
              </w:rPr>
            </w:pPr>
            <w:r>
              <w:rPr>
                <w:color w:val="1155CC"/>
              </w:rPr>
              <w:t>Avoir acquis</w:t>
            </w:r>
            <w:r w:rsidR="008C1A38">
              <w:rPr>
                <w:color w:val="1155CC"/>
              </w:rPr>
              <w:t xml:space="preserve"> une connaissance approfondie sur une œuvre intégrale</w:t>
            </w:r>
            <w:r>
              <w:rPr>
                <w:color w:val="1155CC"/>
              </w:rPr>
              <w:t>, ses thèmes, personnages, enjeux, messages implicites et explicites sur la société</w:t>
            </w:r>
            <w:r w:rsidR="008C1A38">
              <w:rPr>
                <w:color w:val="1155CC"/>
              </w:rPr>
              <w:t xml:space="preserve"> et son parcours associé pour répondre au sujet : </w:t>
            </w:r>
          </w:p>
          <w:p w:rsidR="008C1A38" w:rsidRPr="008D3F7F" w:rsidRDefault="008C1A38" w:rsidP="008D3F7F">
            <w:pPr>
              <w:spacing w:after="0" w:line="240" w:lineRule="auto"/>
              <w:ind w:left="1080"/>
              <w:contextualSpacing/>
              <w:rPr>
                <w:color w:val="1155CC"/>
              </w:rPr>
            </w:pPr>
            <w:r w:rsidRPr="008D3F7F">
              <w:rPr>
                <w:color w:val="1155CC"/>
              </w:rPr>
              <w:t xml:space="preserve">Voir : compétences associées à : </w:t>
            </w:r>
            <w:r w:rsidRPr="008D3F7F">
              <w:rPr>
                <w:b/>
                <w:color w:val="FFC000"/>
              </w:rPr>
              <w:t>LIRE UNE ŒUVRE INTEGRALE</w:t>
            </w:r>
          </w:p>
          <w:p w:rsidR="008C1A38" w:rsidRDefault="008D3F7F" w:rsidP="008D3F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1155CC"/>
              </w:rPr>
            </w:pPr>
            <w:r>
              <w:rPr>
                <w:color w:val="1155CC"/>
              </w:rPr>
              <w:t>Avoir mémorisé</w:t>
            </w:r>
            <w:r w:rsidR="008C1A38">
              <w:rPr>
                <w:color w:val="1155CC"/>
              </w:rPr>
              <w:t xml:space="preserve"> des citations </w:t>
            </w:r>
            <w:bookmarkStart w:id="0" w:name="_GoBack"/>
            <w:bookmarkEnd w:id="0"/>
            <w:r>
              <w:rPr>
                <w:color w:val="1155CC"/>
              </w:rPr>
              <w:t xml:space="preserve">tirées directement de l’œuvre intégrale étudiée, </w:t>
            </w:r>
            <w:r w:rsidR="008C1A38">
              <w:rPr>
                <w:color w:val="1155CC"/>
              </w:rPr>
              <w:t>de textes théoriques</w:t>
            </w:r>
            <w:r>
              <w:rPr>
                <w:color w:val="1155CC"/>
              </w:rPr>
              <w:t xml:space="preserve"> sur le genre de l’œuvre (les préfaces, les textes théoriques associés au genre)</w:t>
            </w:r>
            <w:r w:rsidR="008C1A38">
              <w:rPr>
                <w:color w:val="1155CC"/>
              </w:rPr>
              <w:t>, empruntées au « garde-manger intellectuel », à celles relevées au cours d’une lecture personnelle ou faite en classe</w:t>
            </w:r>
            <w:r>
              <w:rPr>
                <w:color w:val="1155CC"/>
              </w:rPr>
              <w:t>.</w:t>
            </w:r>
          </w:p>
          <w:p w:rsidR="008D3F7F" w:rsidRDefault="008D3F7F" w:rsidP="008D3F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1155CC"/>
              </w:rPr>
            </w:pPr>
            <w:r>
              <w:rPr>
                <w:color w:val="1155CC"/>
              </w:rPr>
              <w:t xml:space="preserve">Insérer ces citations au gré de son développement pour illustrer un propos littéraire argumenté. </w:t>
            </w:r>
          </w:p>
          <w:p w:rsidR="008D3F7F" w:rsidRPr="008D3F7F" w:rsidRDefault="008D3F7F" w:rsidP="008D3F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00B050"/>
              </w:rPr>
            </w:pPr>
            <w:r w:rsidRPr="008D3F7F">
              <w:rPr>
                <w:color w:val="00B050"/>
              </w:rPr>
              <w:t>Exploiter ces citations avec pertinence en en proposant une analyse développée</w:t>
            </w:r>
          </w:p>
          <w:p w:rsidR="008D3F7F" w:rsidRPr="008D3F7F" w:rsidRDefault="008D3F7F" w:rsidP="008D3F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00B050"/>
              </w:rPr>
            </w:pPr>
            <w:r>
              <w:rPr>
                <w:color w:val="00B050"/>
              </w:rPr>
              <w:t xml:space="preserve">Mobiliser ses connaissances littéraires et culturelles pour sectionner celles pertinentes </w:t>
            </w:r>
            <w:r>
              <w:rPr>
                <w:color w:val="00B050"/>
              </w:rPr>
              <w:t>parmi : les études linéaires</w:t>
            </w:r>
            <w:r>
              <w:rPr>
                <w:color w:val="00B050"/>
              </w:rPr>
              <w:t>, les travaux de lecture cursive, les travaux réalisés en œuvre intégrale et en rapport avec le parcours</w:t>
            </w:r>
            <w:r>
              <w:rPr>
                <w:color w:val="00B050"/>
              </w:rPr>
              <w:t xml:space="preserve"> associé</w:t>
            </w:r>
          </w:p>
          <w:p w:rsidR="008C1A38" w:rsidRDefault="008C1A38" w:rsidP="004D0939">
            <w:pPr>
              <w:ind w:left="360"/>
            </w:pPr>
            <w:r>
              <w:t xml:space="preserve"> </w:t>
            </w:r>
          </w:p>
          <w:p w:rsidR="008D3F7F" w:rsidRDefault="008D3F7F" w:rsidP="004D0939">
            <w:pPr>
              <w:ind w:left="360"/>
            </w:pPr>
          </w:p>
        </w:tc>
        <w:tc>
          <w:tcPr>
            <w:tcW w:w="1012" w:type="dxa"/>
          </w:tcPr>
          <w:p w:rsidR="008C1A38" w:rsidRDefault="008C1A38" w:rsidP="004D0939">
            <w:pPr>
              <w:ind w:left="360"/>
            </w:pPr>
          </w:p>
        </w:tc>
      </w:tr>
      <w:tr w:rsidR="008C1A38" w:rsidTr="004D0939">
        <w:tc>
          <w:tcPr>
            <w:tcW w:w="1842" w:type="dxa"/>
            <w:vMerge/>
          </w:tcPr>
          <w:p w:rsidR="008C1A38" w:rsidRDefault="008C1A38" w:rsidP="004D0939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8C1A38" w:rsidRDefault="008C1A38" w:rsidP="004D0939"/>
          <w:p w:rsidR="008C1A38" w:rsidRDefault="008C1A38" w:rsidP="004D0939"/>
        </w:tc>
        <w:tc>
          <w:tcPr>
            <w:tcW w:w="2410" w:type="dxa"/>
          </w:tcPr>
          <w:p w:rsidR="008C1A38" w:rsidRDefault="008C1A38" w:rsidP="004D0939">
            <w:pPr>
              <w:rPr>
                <w:b/>
                <w:color w:val="1155CC"/>
              </w:rPr>
            </w:pPr>
          </w:p>
          <w:p w:rsidR="008C1A38" w:rsidRDefault="008C1A38" w:rsidP="004D0939">
            <w:pPr>
              <w:rPr>
                <w:b/>
                <w:color w:val="1155CC"/>
              </w:rPr>
            </w:pPr>
            <w:r>
              <w:rPr>
                <w:b/>
                <w:color w:val="1155CC"/>
              </w:rPr>
              <w:t xml:space="preserve">ECRIRE/ ARGUMENTER ET DEVELOPPER SON ARGUMENTAIRE </w:t>
            </w:r>
            <w:r w:rsidR="008D3F7F">
              <w:rPr>
                <w:b/>
                <w:color w:val="1155CC"/>
              </w:rPr>
              <w:t>PAR UNE DEMONSTRATION PERTINENTE</w:t>
            </w:r>
          </w:p>
          <w:p w:rsidR="008C1A38" w:rsidRDefault="008C1A38" w:rsidP="004D0939"/>
          <w:p w:rsidR="008C1A38" w:rsidRDefault="008C1A38" w:rsidP="004D0939"/>
        </w:tc>
        <w:tc>
          <w:tcPr>
            <w:tcW w:w="7919" w:type="dxa"/>
          </w:tcPr>
          <w:p w:rsidR="008C1A38" w:rsidRDefault="008C1A38" w:rsidP="004D0939"/>
          <w:p w:rsidR="008D3F7F" w:rsidRPr="00F31CEE" w:rsidRDefault="008D3F7F" w:rsidP="004D0939">
            <w:pPr>
              <w:rPr>
                <w:u w:val="single"/>
              </w:rPr>
            </w:pPr>
            <w:r w:rsidRPr="00F31CEE">
              <w:rPr>
                <w:u w:val="single"/>
              </w:rPr>
              <w:t>L’</w:t>
            </w:r>
            <w:r w:rsidR="00F31CEE" w:rsidRPr="00F31CEE">
              <w:rPr>
                <w:u w:val="single"/>
              </w:rPr>
              <w:t>argumentation</w:t>
            </w:r>
            <w:r w:rsidRPr="00F31CEE">
              <w:rPr>
                <w:u w:val="single"/>
              </w:rPr>
              <w:t> :</w:t>
            </w:r>
          </w:p>
          <w:p w:rsidR="008D3F7F" w:rsidRDefault="008D3F7F" w:rsidP="008D3F7F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  <w:r w:rsidRPr="00F31CEE">
              <w:rPr>
                <w:color w:val="FF0000"/>
              </w:rPr>
              <w:t>Introduire son paragraphe argumenté par un argument littéraire</w:t>
            </w:r>
          </w:p>
          <w:p w:rsidR="00F31CEE" w:rsidRPr="00F31CEE" w:rsidRDefault="00F31CEE" w:rsidP="00F31CEE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  <w:r w:rsidRPr="00F31CEE">
              <w:rPr>
                <w:color w:val="FF0000"/>
              </w:rPr>
              <w:t>Proposer au moins 2 arguments pour défendre chaque axe de la dissertation</w:t>
            </w:r>
          </w:p>
          <w:p w:rsidR="008D3F7F" w:rsidRPr="00F31CEE" w:rsidRDefault="008D3F7F" w:rsidP="008D3F7F">
            <w:pPr>
              <w:pStyle w:val="Paragraphedeliste"/>
              <w:numPr>
                <w:ilvl w:val="0"/>
                <w:numId w:val="19"/>
              </w:numPr>
              <w:rPr>
                <w:color w:val="FFC000" w:themeColor="accent4"/>
              </w:rPr>
            </w:pPr>
            <w:r w:rsidRPr="00F31CEE">
              <w:rPr>
                <w:color w:val="FFC000" w:themeColor="accent4"/>
              </w:rPr>
              <w:t>Introduire son paragraphe argumenté par un argument littéraire</w:t>
            </w:r>
            <w:r w:rsidR="00F31CEE" w:rsidRPr="00F31CEE">
              <w:rPr>
                <w:color w:val="FFC000" w:themeColor="accent4"/>
              </w:rPr>
              <w:t xml:space="preserve"> pertinent par rapport aux enjeux du sujet</w:t>
            </w:r>
          </w:p>
          <w:p w:rsidR="00F31CEE" w:rsidRPr="00F31CEE" w:rsidRDefault="00F31CEE" w:rsidP="008D3F7F">
            <w:pPr>
              <w:pStyle w:val="Paragraphedeliste"/>
              <w:numPr>
                <w:ilvl w:val="0"/>
                <w:numId w:val="19"/>
              </w:numPr>
              <w:rPr>
                <w:color w:val="4472C4" w:themeColor="accent1"/>
              </w:rPr>
            </w:pPr>
            <w:r w:rsidRPr="00F31CEE">
              <w:rPr>
                <w:color w:val="4472C4" w:themeColor="accent1"/>
              </w:rPr>
              <w:t>Proposer des arguments variés qui interroge plusieurs aspects du sujet</w:t>
            </w:r>
          </w:p>
          <w:p w:rsidR="008D3F7F" w:rsidRPr="00F31CEE" w:rsidRDefault="008D3F7F" w:rsidP="004D0939">
            <w:pPr>
              <w:rPr>
                <w:u w:val="single"/>
              </w:rPr>
            </w:pPr>
            <w:r w:rsidRPr="00F31CEE">
              <w:rPr>
                <w:u w:val="single"/>
              </w:rPr>
              <w:t>La démonstration de l’argument :</w:t>
            </w:r>
          </w:p>
          <w:p w:rsidR="008D3F7F" w:rsidRDefault="008D3F7F" w:rsidP="008D3F7F">
            <w:pPr>
              <w:numPr>
                <w:ilvl w:val="0"/>
                <w:numId w:val="13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Insérer des citati</w:t>
            </w:r>
            <w:r>
              <w:rPr>
                <w:color w:val="FFC000"/>
              </w:rPr>
              <w:t>ons dans une démonstration (paragraphe argumenté)</w:t>
            </w:r>
            <w:r>
              <w:rPr>
                <w:color w:val="FFC000"/>
              </w:rPr>
              <w:t xml:space="preserve"> pour</w:t>
            </w:r>
            <w:r>
              <w:rPr>
                <w:color w:val="FFC000"/>
              </w:rPr>
              <w:t xml:space="preserve"> illustrer son propos argumenté</w:t>
            </w:r>
          </w:p>
          <w:p w:rsidR="008D3F7F" w:rsidRPr="008D3F7F" w:rsidRDefault="008D3F7F" w:rsidP="008D3F7F">
            <w:pPr>
              <w:numPr>
                <w:ilvl w:val="0"/>
                <w:numId w:val="13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Insérer des citations pertinentes </w:t>
            </w:r>
            <w:r w:rsidR="00F31CEE">
              <w:rPr>
                <w:color w:val="FFC000"/>
              </w:rPr>
              <w:t>pour faire sentir la présence de la littérature dans votre devoir</w:t>
            </w:r>
          </w:p>
          <w:p w:rsidR="008C1A38" w:rsidRDefault="008C1A38" w:rsidP="008C1A38">
            <w:pPr>
              <w:numPr>
                <w:ilvl w:val="0"/>
                <w:numId w:val="13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Etayer son propos </w:t>
            </w:r>
            <w:r w:rsidR="008D3F7F">
              <w:rPr>
                <w:color w:val="0070C0"/>
              </w:rPr>
              <w:t xml:space="preserve">en exposant </w:t>
            </w:r>
            <w:r>
              <w:rPr>
                <w:color w:val="0070C0"/>
              </w:rPr>
              <w:t xml:space="preserve"> des exemples littéraires développés tirés des passages de l’œuvre et comportant :</w:t>
            </w:r>
          </w:p>
          <w:p w:rsidR="008D3F7F" w:rsidRDefault="008D3F7F" w:rsidP="008C1A38">
            <w:pPr>
              <w:numPr>
                <w:ilvl w:val="1"/>
                <w:numId w:val="13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Une contextualisation précise du passage tiré de l’œuvre intégrale (d’au moins 5 lignes)</w:t>
            </w:r>
          </w:p>
          <w:p w:rsidR="008C1A38" w:rsidRDefault="008C1A38" w:rsidP="008C1A38">
            <w:pPr>
              <w:numPr>
                <w:ilvl w:val="1"/>
                <w:numId w:val="13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Un résumé du passage</w:t>
            </w:r>
            <w:r w:rsidR="008D3F7F">
              <w:rPr>
                <w:color w:val="0070C0"/>
              </w:rPr>
              <w:t xml:space="preserve"> (d’au moins 5 lignes)</w:t>
            </w:r>
          </w:p>
          <w:p w:rsidR="008C1A38" w:rsidRDefault="008C1A38" w:rsidP="008C1A38">
            <w:pPr>
              <w:numPr>
                <w:ilvl w:val="1"/>
                <w:numId w:val="13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Une analyse stylistique du passage</w:t>
            </w:r>
            <w:r w:rsidR="008D3F7F">
              <w:rPr>
                <w:color w:val="0070C0"/>
              </w:rPr>
              <w:t xml:space="preserve"> (mini CDPI) </w:t>
            </w:r>
          </w:p>
          <w:p w:rsidR="008C1A38" w:rsidRPr="00F31CEE" w:rsidRDefault="008C1A38" w:rsidP="008D3F7F">
            <w:pPr>
              <w:numPr>
                <w:ilvl w:val="1"/>
                <w:numId w:val="13"/>
              </w:numPr>
              <w:spacing w:after="0"/>
              <w:ind w:hanging="360"/>
              <w:contextualSpacing/>
            </w:pPr>
            <w:r>
              <w:rPr>
                <w:color w:val="0070C0"/>
              </w:rPr>
              <w:t xml:space="preserve">Interprétation du passage </w:t>
            </w:r>
          </w:p>
          <w:p w:rsidR="00F31CEE" w:rsidRDefault="00F31CEE" w:rsidP="00F31CEE">
            <w:pPr>
              <w:pStyle w:val="Paragraphedeliste"/>
              <w:numPr>
                <w:ilvl w:val="0"/>
                <w:numId w:val="20"/>
              </w:numPr>
              <w:spacing w:after="0"/>
            </w:pPr>
            <w:r w:rsidRPr="00F31CEE">
              <w:rPr>
                <w:color w:val="00B050"/>
              </w:rPr>
              <w:t>Proposer plusieurs exemples illustrant l’argument avancé en début de paragraphe argumenté. Le deuxième exemple illustre le même argument mais de façon différente que le 1</w:t>
            </w:r>
            <w:r w:rsidRPr="00F31CEE">
              <w:rPr>
                <w:color w:val="00B050"/>
                <w:vertAlign w:val="superscript"/>
              </w:rPr>
              <w:t>er</w:t>
            </w:r>
            <w:r w:rsidRPr="00F31CEE">
              <w:rPr>
                <w:color w:val="00B050"/>
              </w:rPr>
              <w:t xml:space="preserve"> exemple.</w:t>
            </w:r>
          </w:p>
        </w:tc>
        <w:tc>
          <w:tcPr>
            <w:tcW w:w="1012" w:type="dxa"/>
          </w:tcPr>
          <w:p w:rsidR="008C1A38" w:rsidRDefault="008C1A38" w:rsidP="004D0939"/>
          <w:p w:rsidR="008C1A38" w:rsidRDefault="008C1A38" w:rsidP="004D0939"/>
        </w:tc>
      </w:tr>
      <w:tr w:rsidR="008C1A38" w:rsidTr="004D0939">
        <w:tc>
          <w:tcPr>
            <w:tcW w:w="1842" w:type="dxa"/>
            <w:vMerge/>
          </w:tcPr>
          <w:p w:rsidR="008C1A38" w:rsidRDefault="008C1A38" w:rsidP="004D0939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8C1A38" w:rsidRDefault="008C1A38" w:rsidP="004D0939"/>
          <w:p w:rsidR="008C1A38" w:rsidRDefault="008C1A38" w:rsidP="004D0939"/>
        </w:tc>
        <w:tc>
          <w:tcPr>
            <w:tcW w:w="2410" w:type="dxa"/>
          </w:tcPr>
          <w:p w:rsidR="008C1A38" w:rsidRDefault="008C1A38" w:rsidP="004D0939"/>
          <w:p w:rsidR="008C1A38" w:rsidRDefault="008C1A38" w:rsidP="004D0939">
            <w:pPr>
              <w:rPr>
                <w:b/>
              </w:rPr>
            </w:pPr>
            <w:r>
              <w:rPr>
                <w:b/>
              </w:rPr>
              <w:t>ECRIRE/ STRUCTURER UNE ARGUMENTATION CONSTRUITE</w:t>
            </w:r>
          </w:p>
          <w:p w:rsidR="008C1A38" w:rsidRDefault="008C1A38" w:rsidP="004D0939"/>
          <w:p w:rsidR="008C1A38" w:rsidRDefault="008C1A38" w:rsidP="004D0939"/>
          <w:p w:rsidR="008C1A38" w:rsidRDefault="008C1A38" w:rsidP="004D0939"/>
          <w:p w:rsidR="008C1A38" w:rsidRDefault="008C1A38" w:rsidP="004D0939"/>
          <w:p w:rsidR="008C1A38" w:rsidRDefault="008C1A38" w:rsidP="004D0939"/>
          <w:p w:rsidR="008C1A38" w:rsidRDefault="008C1A38" w:rsidP="004D0939"/>
          <w:p w:rsidR="008C1A38" w:rsidRDefault="008C1A38" w:rsidP="004D0939"/>
          <w:p w:rsidR="008C1A38" w:rsidRDefault="008C1A38" w:rsidP="004D0939"/>
        </w:tc>
        <w:tc>
          <w:tcPr>
            <w:tcW w:w="7919" w:type="dxa"/>
          </w:tcPr>
          <w:p w:rsidR="008C1A38" w:rsidRDefault="008C1A38" w:rsidP="004D0939"/>
          <w:p w:rsidR="008C1A38" w:rsidRDefault="008C1A38" w:rsidP="008C1A38">
            <w:pPr>
              <w:numPr>
                <w:ilvl w:val="0"/>
                <w:numId w:val="16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saute des lignes entre chaque partie et sous-parties du devoir</w:t>
            </w:r>
          </w:p>
          <w:p w:rsidR="00F31CEE" w:rsidRPr="00F31CEE" w:rsidRDefault="00F31CEE" w:rsidP="00F31CEE">
            <w:pPr>
              <w:numPr>
                <w:ilvl w:val="0"/>
                <w:numId w:val="16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J’utilise des connecteurs logiques pour mettre en valeur l’enchaînement de ma pensée</w:t>
            </w:r>
          </w:p>
          <w:p w:rsidR="00F31CEE" w:rsidRPr="00F31CEE" w:rsidRDefault="00F31CEE" w:rsidP="00F31CEE">
            <w:pPr>
              <w:numPr>
                <w:ilvl w:val="0"/>
                <w:numId w:val="16"/>
              </w:numPr>
              <w:spacing w:after="0"/>
              <w:ind w:hanging="360"/>
              <w:contextualSpacing/>
              <w:rPr>
                <w:color w:val="FFFF00"/>
              </w:rPr>
            </w:pPr>
            <w:r>
              <w:rPr>
                <w:color w:val="FFC000"/>
              </w:rPr>
              <w:t>J’adopte un plan adapté au sujet (thématique ou dialectique</w:t>
            </w:r>
            <w:r>
              <w:rPr>
                <w:color w:val="FFFF00"/>
              </w:rPr>
              <w:t>)</w:t>
            </w:r>
          </w:p>
          <w:p w:rsidR="008C1A38" w:rsidRDefault="008C1A38" w:rsidP="008C1A38">
            <w:pPr>
              <w:numPr>
                <w:ilvl w:val="0"/>
                <w:numId w:val="16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Mes arguments s’enchaînent de façon cohérente et font progresser le devoir</w:t>
            </w:r>
          </w:p>
          <w:p w:rsidR="00F31CEE" w:rsidRDefault="00F31CEE" w:rsidP="008C1A38">
            <w:pPr>
              <w:numPr>
                <w:ilvl w:val="0"/>
                <w:numId w:val="16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Je fais apparaître des transitions entre chaque axe d’étude</w:t>
            </w:r>
          </w:p>
          <w:p w:rsidR="00F31CEE" w:rsidRDefault="00F31CEE" w:rsidP="008C1A38">
            <w:pPr>
              <w:numPr>
                <w:ilvl w:val="0"/>
                <w:numId w:val="16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Mes transitions sont pertinentes et permettent une belle articulation du raisonnement </w:t>
            </w:r>
          </w:p>
          <w:p w:rsidR="008C1A38" w:rsidRDefault="008C1A38" w:rsidP="004D0939">
            <w:pPr>
              <w:rPr>
                <w:color w:val="FF0000"/>
              </w:rPr>
            </w:pPr>
          </w:p>
          <w:p w:rsidR="008C1A38" w:rsidRDefault="008C1A38" w:rsidP="004D0939">
            <w:r>
              <w:t>L’introduction suit la structure suivante :</w:t>
            </w:r>
          </w:p>
          <w:p w:rsidR="008C1A38" w:rsidRDefault="008C1A38" w:rsidP="008C1A38">
            <w:pPr>
              <w:numPr>
                <w:ilvl w:val="0"/>
                <w:numId w:val="15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Environ 10 à 15 lignes</w:t>
            </w:r>
          </w:p>
          <w:p w:rsidR="008C1A38" w:rsidRDefault="008C1A38" w:rsidP="008C1A38">
            <w:pPr>
              <w:numPr>
                <w:ilvl w:val="0"/>
                <w:numId w:val="15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Elaborer une phrase d’accroche selon un angle d’attaque : soit : l’objet d’étude, le genre littéraire, l’œuvre ou le thème du parcours</w:t>
            </w:r>
          </w:p>
          <w:p w:rsidR="008C1A38" w:rsidRDefault="008C1A38" w:rsidP="008C1A38">
            <w:pPr>
              <w:numPr>
                <w:ilvl w:val="0"/>
                <w:numId w:val="15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Reformuler le sujet en en exposant les enjeux littéraires : reformuler le sujet c’est le définir et questionner l’implicite du sujet</w:t>
            </w:r>
          </w:p>
          <w:p w:rsidR="008C1A38" w:rsidRDefault="008C1A38" w:rsidP="008C1A38">
            <w:pPr>
              <w:numPr>
                <w:ilvl w:val="0"/>
                <w:numId w:val="15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J’annonce une problématique et un plan cohérent en deux ou trois parties pour y répondre</w:t>
            </w:r>
          </w:p>
          <w:p w:rsidR="008C1A38" w:rsidRDefault="008C1A38" w:rsidP="004D0939">
            <w:pPr>
              <w:ind w:left="720"/>
            </w:pPr>
          </w:p>
          <w:p w:rsidR="008C1A38" w:rsidRDefault="008C1A38" w:rsidP="004D0939">
            <w:r>
              <w:t>Le développement suit la structure suivante</w:t>
            </w:r>
            <w:r w:rsidR="00F31CEE">
              <w:t> :</w:t>
            </w:r>
          </w:p>
          <w:p w:rsidR="008C1A38" w:rsidRDefault="008C1A38" w:rsidP="008C1A38">
            <w:pPr>
              <w:numPr>
                <w:ilvl w:val="0"/>
                <w:numId w:val="11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réalise des sous-parties distinctes</w:t>
            </w:r>
          </w:p>
          <w:p w:rsidR="008C1A38" w:rsidRDefault="008C1A38" w:rsidP="008C1A38">
            <w:pPr>
              <w:numPr>
                <w:ilvl w:val="0"/>
                <w:numId w:val="11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Chaque axe du développement s’ouvre par une idée directrice énoncée dans la première phrase</w:t>
            </w:r>
          </w:p>
          <w:p w:rsidR="008C1A38" w:rsidRDefault="008C1A38" w:rsidP="008C1A38">
            <w:pPr>
              <w:numPr>
                <w:ilvl w:val="0"/>
                <w:numId w:val="11"/>
              </w:numPr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Chaque paragraphe argumenté s’ouvre par un argument </w:t>
            </w:r>
          </w:p>
          <w:p w:rsidR="008C1A38" w:rsidRDefault="008C1A38" w:rsidP="004D0939"/>
          <w:p w:rsidR="008C1A38" w:rsidRDefault="008C1A38" w:rsidP="004D0939">
            <w:r>
              <w:t>La conclusion :</w:t>
            </w:r>
          </w:p>
          <w:p w:rsidR="008C1A38" w:rsidRDefault="008C1A38" w:rsidP="008C1A38">
            <w:pPr>
              <w:numPr>
                <w:ilvl w:val="0"/>
                <w:numId w:val="12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Je réponds aux enjeux du sujet posé dans mon introduction</w:t>
            </w:r>
          </w:p>
          <w:p w:rsidR="008C1A38" w:rsidRDefault="008C1A38" w:rsidP="008C1A38">
            <w:pPr>
              <w:numPr>
                <w:ilvl w:val="0"/>
                <w:numId w:val="12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J’élargis en prolongeant la réflexion, en montrant que le sujet posé s’inscrit dans un cadre littéraire et artistique plus large</w:t>
            </w:r>
          </w:p>
          <w:p w:rsidR="008C1A38" w:rsidRDefault="008C1A38" w:rsidP="004D0939">
            <w:pPr>
              <w:ind w:left="720"/>
            </w:pPr>
          </w:p>
        </w:tc>
        <w:tc>
          <w:tcPr>
            <w:tcW w:w="1012" w:type="dxa"/>
          </w:tcPr>
          <w:p w:rsidR="008C1A38" w:rsidRDefault="008C1A38" w:rsidP="004D0939"/>
          <w:p w:rsidR="008C1A38" w:rsidRDefault="008C1A38" w:rsidP="004D0939"/>
        </w:tc>
      </w:tr>
      <w:tr w:rsidR="008C1A38" w:rsidTr="004D0939">
        <w:tc>
          <w:tcPr>
            <w:tcW w:w="1842" w:type="dxa"/>
            <w:vMerge/>
          </w:tcPr>
          <w:p w:rsidR="008C1A38" w:rsidRDefault="008C1A38" w:rsidP="004D0939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8C1A38" w:rsidRDefault="008C1A38" w:rsidP="004D0939"/>
          <w:p w:rsidR="008C1A38" w:rsidRDefault="008C1A38" w:rsidP="004D0939"/>
        </w:tc>
        <w:tc>
          <w:tcPr>
            <w:tcW w:w="11341" w:type="dxa"/>
            <w:gridSpan w:val="3"/>
          </w:tcPr>
          <w:p w:rsidR="008C1A38" w:rsidRDefault="008C1A38" w:rsidP="004D0939">
            <w:pPr>
              <w:jc w:val="right"/>
            </w:pPr>
          </w:p>
          <w:p w:rsidR="008C1A38" w:rsidRDefault="008C1A38" w:rsidP="00F31CEE"/>
        </w:tc>
      </w:tr>
    </w:tbl>
    <w:p w:rsidR="008C1A38" w:rsidRDefault="008C1A38"/>
    <w:sectPr w:rsidR="008C1A38" w:rsidSect="008C1A3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EE" w:rsidRDefault="00F31CEE" w:rsidP="00F31CEE">
      <w:pPr>
        <w:spacing w:after="0" w:line="240" w:lineRule="auto"/>
      </w:pPr>
      <w:r>
        <w:separator/>
      </w:r>
    </w:p>
  </w:endnote>
  <w:endnote w:type="continuationSeparator" w:id="0">
    <w:p w:rsidR="00F31CEE" w:rsidRDefault="00F31CEE" w:rsidP="00F3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EE" w:rsidRDefault="00F31CEE" w:rsidP="00F31CEE">
      <w:pPr>
        <w:spacing w:after="0" w:line="240" w:lineRule="auto"/>
      </w:pPr>
      <w:r>
        <w:separator/>
      </w:r>
    </w:p>
  </w:footnote>
  <w:footnote w:type="continuationSeparator" w:id="0">
    <w:p w:rsidR="00F31CEE" w:rsidRDefault="00F31CEE" w:rsidP="00F3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EE" w:rsidRDefault="00F31CEE">
    <w:pPr>
      <w:pStyle w:val="En-tte"/>
    </w:pPr>
    <w:r>
      <w:t>Compétences méthodologiques associées à la dissertation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96D"/>
    <w:multiLevelType w:val="multilevel"/>
    <w:tmpl w:val="4BF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53B6A"/>
    <w:multiLevelType w:val="hybridMultilevel"/>
    <w:tmpl w:val="37AE9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D0C"/>
    <w:multiLevelType w:val="multilevel"/>
    <w:tmpl w:val="079EAD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E60CF5"/>
    <w:multiLevelType w:val="multilevel"/>
    <w:tmpl w:val="6F6E3D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80876A6"/>
    <w:multiLevelType w:val="multilevel"/>
    <w:tmpl w:val="1F8488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EDE23D9"/>
    <w:multiLevelType w:val="multilevel"/>
    <w:tmpl w:val="D03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24D4F"/>
    <w:multiLevelType w:val="multilevel"/>
    <w:tmpl w:val="2C88ED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8DA3918"/>
    <w:multiLevelType w:val="hybridMultilevel"/>
    <w:tmpl w:val="0BB69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FE7"/>
    <w:multiLevelType w:val="hybridMultilevel"/>
    <w:tmpl w:val="DA0EF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F39"/>
    <w:multiLevelType w:val="hybridMultilevel"/>
    <w:tmpl w:val="A10AA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05A"/>
    <w:multiLevelType w:val="multilevel"/>
    <w:tmpl w:val="D324A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4843751A"/>
    <w:multiLevelType w:val="multilevel"/>
    <w:tmpl w:val="61D6A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CDA7A74"/>
    <w:multiLevelType w:val="multilevel"/>
    <w:tmpl w:val="460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8AD"/>
    <w:multiLevelType w:val="multilevel"/>
    <w:tmpl w:val="D17282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56390575"/>
    <w:multiLevelType w:val="multilevel"/>
    <w:tmpl w:val="FED867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5A357E40"/>
    <w:multiLevelType w:val="multilevel"/>
    <w:tmpl w:val="5F76CD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614D1D6F"/>
    <w:multiLevelType w:val="multilevel"/>
    <w:tmpl w:val="460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F307F"/>
    <w:multiLevelType w:val="hybridMultilevel"/>
    <w:tmpl w:val="5350B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10BA"/>
    <w:multiLevelType w:val="multilevel"/>
    <w:tmpl w:val="460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35995"/>
    <w:multiLevelType w:val="hybridMultilevel"/>
    <w:tmpl w:val="59EE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38"/>
    <w:rsid w:val="008C1A38"/>
    <w:rsid w:val="008D3F7F"/>
    <w:rsid w:val="00F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B493-6314-45B6-91B2-87B3D15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38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1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CEE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CEE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EE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4</cp:revision>
  <cp:lastPrinted>2019-12-10T17:10:00Z</cp:lastPrinted>
  <dcterms:created xsi:type="dcterms:W3CDTF">2019-11-23T07:17:00Z</dcterms:created>
  <dcterms:modified xsi:type="dcterms:W3CDTF">2019-12-10T17:11:00Z</dcterms:modified>
</cp:coreProperties>
</file>