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0B" w:rsidRPr="00E9370B" w:rsidRDefault="00E9370B" w:rsidP="00E9370B">
      <w:pPr>
        <w:jc w:val="center"/>
        <w:rPr>
          <w:rFonts w:ascii="Book Antiqua" w:hAnsi="Book Antiqua"/>
          <w:b/>
          <w:bCs/>
        </w:rPr>
      </w:pPr>
      <w:r w:rsidRPr="00E9370B">
        <w:rPr>
          <w:rFonts w:ascii="Book Antiqua" w:hAnsi="Book Antiqua"/>
        </w:rPr>
        <w:t>1B/C</w:t>
      </w:r>
      <w:r w:rsidRPr="00E9370B">
        <w:rPr>
          <w:rFonts w:ascii="Book Antiqua" w:hAnsi="Book Antiqua"/>
        </w:rPr>
        <w:tab/>
      </w:r>
      <w:r>
        <w:tab/>
      </w:r>
      <w:r w:rsidRPr="00E9370B">
        <w:rPr>
          <w:rFonts w:ascii="Book Antiqua" w:hAnsi="Book Antiqua"/>
          <w:b/>
          <w:bCs/>
        </w:rPr>
        <w:tab/>
      </w:r>
      <w:r w:rsidRPr="00E9370B">
        <w:rPr>
          <w:rFonts w:ascii="Book Antiqua" w:hAnsi="Book Antiqua"/>
          <w:b/>
          <w:bCs/>
          <w:u w:val="single"/>
        </w:rPr>
        <w:t>Objet d’étude</w:t>
      </w:r>
      <w:r w:rsidRPr="00E9370B">
        <w:rPr>
          <w:rFonts w:ascii="Book Antiqua" w:hAnsi="Book Antiqua"/>
          <w:b/>
          <w:bCs/>
        </w:rPr>
        <w:t> : La littérature d’idées du XVIème au XVIIIème siècle.</w:t>
      </w:r>
    </w:p>
    <w:p w:rsidR="00E9370B" w:rsidRDefault="00E9370B" w:rsidP="00E9370B">
      <w:pPr>
        <w:jc w:val="center"/>
        <w:rPr>
          <w:rFonts w:ascii="Book Antiqua" w:hAnsi="Book Antiqua"/>
          <w:b/>
          <w:bCs/>
        </w:rPr>
      </w:pPr>
      <w:r w:rsidRPr="00E9370B">
        <w:rPr>
          <w:rFonts w:ascii="Book Antiqua" w:hAnsi="Book Antiqua"/>
          <w:b/>
          <w:bCs/>
        </w:rPr>
        <w:t>Séquence n°2 </w:t>
      </w:r>
    </w:p>
    <w:p w:rsidR="00E9370B" w:rsidRPr="00E9370B" w:rsidRDefault="00E9370B" w:rsidP="00E9370B">
      <w:pPr>
        <w:jc w:val="center"/>
        <w:rPr>
          <w:rFonts w:ascii="Book Antiqua" w:hAnsi="Book Antiqua"/>
          <w:b/>
          <w:bCs/>
        </w:rPr>
      </w:pPr>
      <w:r w:rsidRPr="00E9370B">
        <w:rPr>
          <w:rFonts w:ascii="Book Antiqua" w:hAnsi="Book Antiqua"/>
          <w:b/>
          <w:bCs/>
          <w:u w:val="single"/>
        </w:rPr>
        <w:t>Etude d’une œuvre intégrale</w:t>
      </w:r>
      <w:r>
        <w:rPr>
          <w:rFonts w:ascii="Book Antiqua" w:hAnsi="Book Antiqua"/>
          <w:b/>
          <w:bCs/>
        </w:rPr>
        <w:t> :</w:t>
      </w:r>
      <w:r w:rsidRPr="00E9370B">
        <w:rPr>
          <w:rFonts w:ascii="Book Antiqua" w:hAnsi="Book Antiqua"/>
          <w:b/>
          <w:bCs/>
        </w:rPr>
        <w:t xml:space="preserve"> Lettres persanes, Montesquieu, 1721.</w:t>
      </w:r>
    </w:p>
    <w:p w:rsidR="00E9370B" w:rsidRPr="00E9370B" w:rsidRDefault="00E9370B" w:rsidP="00E9370B">
      <w:pPr>
        <w:jc w:val="center"/>
        <w:rPr>
          <w:rFonts w:ascii="Book Antiqua" w:hAnsi="Book Antiqua"/>
          <w:b/>
          <w:bCs/>
        </w:rPr>
      </w:pPr>
      <w:r w:rsidRPr="00E9370B">
        <w:rPr>
          <w:rFonts w:ascii="Book Antiqua" w:hAnsi="Book Antiqua"/>
          <w:b/>
          <w:bCs/>
          <w:u w:val="single"/>
        </w:rPr>
        <w:t>Parcours :</w:t>
      </w:r>
      <w:r w:rsidRPr="00E9370B">
        <w:rPr>
          <w:rFonts w:ascii="Book Antiqua" w:hAnsi="Book Antiqua"/>
          <w:b/>
          <w:bCs/>
        </w:rPr>
        <w:t xml:space="preserve"> Regard éloigné</w:t>
      </w:r>
    </w:p>
    <w:p w:rsidR="00E9370B" w:rsidRDefault="00E9370B">
      <w:bookmarkStart w:id="0" w:name="_GoBack"/>
      <w:bookmarkEnd w:id="0"/>
    </w:p>
    <w:p w:rsidR="00E9370B" w:rsidRPr="00E9370B" w:rsidRDefault="00E9370B" w:rsidP="00E9370B">
      <w:pPr>
        <w:jc w:val="center"/>
        <w:rPr>
          <w:rFonts w:ascii="Book Antiqua" w:hAnsi="Book Antiqua"/>
          <w:b/>
          <w:bCs/>
        </w:rPr>
      </w:pPr>
      <w:bookmarkStart w:id="1" w:name="_Hlk30008828"/>
      <w:proofErr w:type="gramStart"/>
      <w:r w:rsidRPr="00E9370B">
        <w:rPr>
          <w:rFonts w:ascii="Book Antiqua" w:hAnsi="Book Antiqua"/>
          <w:b/>
          <w:bCs/>
        </w:rPr>
        <w:t>Documents éclairant</w:t>
      </w:r>
      <w:proofErr w:type="gramEnd"/>
      <w:r w:rsidRPr="00E9370B">
        <w:rPr>
          <w:rFonts w:ascii="Book Antiqua" w:hAnsi="Book Antiqua"/>
          <w:b/>
          <w:bCs/>
        </w:rPr>
        <w:t xml:space="preserve"> et prolongeant la réflexion sur la séquence et le parcours associé</w:t>
      </w:r>
    </w:p>
    <w:bookmarkEnd w:id="1"/>
    <w:p w:rsidR="00E9370B" w:rsidRPr="00E9370B" w:rsidRDefault="00E9370B" w:rsidP="00E9370B">
      <w:pPr>
        <w:rPr>
          <w:rFonts w:ascii="Book Antiqua" w:hAnsi="Book Antiqu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70B" w:rsidTr="00E9370B">
        <w:tc>
          <w:tcPr>
            <w:tcW w:w="9062" w:type="dxa"/>
          </w:tcPr>
          <w:p w:rsidR="00E9370B" w:rsidRDefault="00E9370B" w:rsidP="00E9370B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8314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Etude de la lettre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CLXI, entière</w:t>
            </w:r>
            <w:r w:rsidRPr="00B83148">
              <w:rPr>
                <w:rFonts w:ascii="Book Antiqua" w:hAnsi="Book Antiqua"/>
                <w:sz w:val="20"/>
                <w:szCs w:val="20"/>
              </w:rPr>
              <w:t> : lecture, analyse et interprétations invitant le</w:t>
            </w:r>
            <w:r>
              <w:rPr>
                <w:rFonts w:ascii="Book Antiqua" w:hAnsi="Book Antiqua"/>
                <w:sz w:val="20"/>
                <w:szCs w:val="20"/>
              </w:rPr>
              <w:t xml:space="preserve"> sujet</w:t>
            </w:r>
            <w:r w:rsidRPr="00B83148">
              <w:rPr>
                <w:rFonts w:ascii="Book Antiqua" w:hAnsi="Book Antiqua"/>
                <w:sz w:val="20"/>
                <w:szCs w:val="20"/>
              </w:rPr>
              <w:t xml:space="preserve"> lecteur à une relecture éclairée sur plusieurs enjeux de l’œuvre et sur l’évolution du personnage féminin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B83148">
              <w:rPr>
                <w:rFonts w:ascii="Book Antiqua" w:hAnsi="Book Antiqua"/>
                <w:sz w:val="20"/>
                <w:szCs w:val="20"/>
              </w:rPr>
              <w:t xml:space="preserve">incarné dans la figure de Roxane et </w:t>
            </w:r>
            <w:r>
              <w:rPr>
                <w:rFonts w:ascii="Book Antiqua" w:hAnsi="Book Antiqua"/>
                <w:sz w:val="20"/>
                <w:szCs w:val="20"/>
              </w:rPr>
              <w:t xml:space="preserve">sur celui plus ambigu, </w:t>
            </w:r>
            <w:r w:rsidRPr="00B83148">
              <w:rPr>
                <w:rFonts w:ascii="Book Antiqua" w:hAnsi="Book Antiqua"/>
                <w:sz w:val="20"/>
                <w:szCs w:val="20"/>
              </w:rPr>
              <w:t>du personnage d’Usbek.</w:t>
            </w:r>
          </w:p>
        </w:tc>
      </w:tr>
    </w:tbl>
    <w:p w:rsidR="00E9370B" w:rsidRPr="00E9370B" w:rsidRDefault="00E9370B" w:rsidP="00E9370B">
      <w:pPr>
        <w:rPr>
          <w:rFonts w:ascii="Book Antiqua" w:hAnsi="Book Antiqua"/>
          <w:b/>
          <w:bCs/>
        </w:rPr>
      </w:pPr>
    </w:p>
    <w:p w:rsidR="00E9370B" w:rsidRPr="00E9370B" w:rsidRDefault="00E9370B" w:rsidP="00E9370B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lang w:eastAsia="fr-FR"/>
        </w:rPr>
      </w:pPr>
      <w:r w:rsidRPr="00E9370B">
        <w:rPr>
          <w:rFonts w:ascii="Book Antiqua" w:eastAsia="Times New Roman" w:hAnsi="Book Antiqua" w:cs="Times New Roman"/>
          <w:b/>
          <w:bCs/>
          <w:color w:val="333333"/>
          <w:lang w:eastAsia="fr-FR"/>
        </w:rPr>
        <w:t>ROXANE A USBEK</w:t>
      </w:r>
      <w:r w:rsidRPr="00E9370B">
        <w:rPr>
          <w:rFonts w:ascii="Book Antiqua" w:eastAsia="Times New Roman" w:hAnsi="Book Antiqua" w:cs="Times New Roman"/>
          <w:b/>
          <w:bCs/>
          <w:color w:val="333333"/>
          <w:lang w:eastAsia="fr-FR"/>
        </w:rPr>
        <w:br/>
        <w:t>A Paris.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</w:p>
    <w:p w:rsidR="00E9370B" w:rsidRPr="00E9370B" w:rsidRDefault="00E9370B" w:rsidP="00E9370B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  <w:t>      Oui, je t'ai trompé ; j'ai séduit tes eunuques ; je me suis jouée de ta jalousie ; et j'ai su de ton affreux sérail faire un lieu de délices et de plaisirs.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  <w:t>      Je vais mourir ; le poison va couler dans mes veines</w:t>
      </w:r>
      <w:r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>: car que ferais-je ici, puisque le seul homme qui me retenait à la vie n'est plus</w:t>
      </w:r>
      <w:r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>? Je meurs</w:t>
      </w:r>
      <w:r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>; mais mon ombre s'envole bien accompagnée</w:t>
      </w:r>
      <w:r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>: je viens d'envoyer devant moi ces gardiens sacrilèges, qui ont répandu le plus beau sang du monde.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  <w:t>      Comment as-tu pensé que je fusse assez crédule, pour m'imaginer que je ne fusse dans le monde que pour adorer tes caprices</w:t>
      </w:r>
      <w:r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>? que, pendant que tu te permets tout, tu eusses le droit d'affliger tous mes désirs ? Non : j'ai pu vivre dans la servitude ; mais j'ai toujours été libre: j'ai réformé tes lois sur celles de la nature; et mon esprit s'est toujours tenu dans l'indépendance.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  <w:t xml:space="preserve">      Tu devrais me rendre grâces encore du sacrifice que je t'ai fait ; de ce que je me suis abaissée jusqu'à te paraître fidèle ; de ce que j'ai lâchement gardé dans mon 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>cœur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 xml:space="preserve"> ce que j'aurais dû faire paraître à toute la terre ; enfin de ce que j'ai profané la vertu en souffrant qu'on appelât de ce nom ma soumission à tes fantaisies.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  <w:t>      Tu étais étonné de ne point trouver en moi les transports de l'amour: si tu m'avais bien connue, tu y aurais trouvé toute la violence de la haine.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  <w:t xml:space="preserve">      Mais tu as eu longtemps l'avantage de croire qu'un 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>cœur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 xml:space="preserve"> comme le mien t'était soumis. Nous étions tous deux heureux</w:t>
      </w:r>
      <w:r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>; tu me croyais trompée, et je te trompais.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  <w:t>      Ce langage, sans doute, te paraît nouveau. Serait-il possible qu'après t'avoir accablé de douleurs, je te forçasse encore d'admirer mon courage ? Mais c'en est fait, le poison me consume, ma force m'abandonne ; la plume me tombe des mains ; je sens affaiblir jusqu'à ma haine ; je me meurs.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br/>
      </w:r>
    </w:p>
    <w:p w:rsidR="00E9370B" w:rsidRPr="00E9370B" w:rsidRDefault="00E9370B" w:rsidP="00E9370B">
      <w:pPr>
        <w:spacing w:after="0" w:line="240" w:lineRule="auto"/>
        <w:jc w:val="right"/>
        <w:rPr>
          <w:rFonts w:ascii="Book Antiqua" w:eastAsia="Times New Roman" w:hAnsi="Book Antiqua" w:cs="Times New Roman"/>
          <w:color w:val="333333"/>
          <w:lang w:eastAsia="fr-FR"/>
        </w:rPr>
      </w:pPr>
      <w:r w:rsidRPr="00E9370B">
        <w:rPr>
          <w:rFonts w:ascii="Book Antiqua" w:eastAsia="Times New Roman" w:hAnsi="Book Antiqua" w:cs="Times New Roman"/>
          <w:i/>
          <w:iCs/>
          <w:color w:val="333333"/>
          <w:lang w:eastAsia="fr-FR"/>
        </w:rPr>
        <w:t xml:space="preserve">Du sérail d'Ispahan, le 8 de la lune de </w:t>
      </w:r>
      <w:proofErr w:type="spellStart"/>
      <w:r w:rsidRPr="00E9370B">
        <w:rPr>
          <w:rFonts w:ascii="Book Antiqua" w:eastAsia="Times New Roman" w:hAnsi="Book Antiqua" w:cs="Times New Roman"/>
          <w:i/>
          <w:iCs/>
          <w:color w:val="333333"/>
          <w:lang w:eastAsia="fr-FR"/>
        </w:rPr>
        <w:t>Rebiab</w:t>
      </w:r>
      <w:proofErr w:type="spellEnd"/>
      <w:r w:rsidRPr="00E9370B">
        <w:rPr>
          <w:rFonts w:ascii="Book Antiqua" w:eastAsia="Times New Roman" w:hAnsi="Book Antiqua" w:cs="Times New Roman"/>
          <w:i/>
          <w:iCs/>
          <w:color w:val="333333"/>
          <w:lang w:eastAsia="fr-FR"/>
        </w:rPr>
        <w:t xml:space="preserve"> 1, 1720.</w:t>
      </w:r>
      <w:r w:rsidRPr="00E9370B"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</w:p>
    <w:p w:rsidR="00E9370B" w:rsidRDefault="00E9370B"/>
    <w:sectPr w:rsidR="00E9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0B"/>
    <w:rsid w:val="00E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8372"/>
  <w15:chartTrackingRefBased/>
  <w15:docId w15:val="{01227DF6-B38C-48ED-A3F7-DDA18659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93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2020-01-15T18:59:00Z</dcterms:created>
  <dcterms:modified xsi:type="dcterms:W3CDTF">2020-01-15T19:03:00Z</dcterms:modified>
</cp:coreProperties>
</file>