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47" w:rsidRPr="00EC4C75" w:rsidRDefault="00960647" w:rsidP="00960647">
      <w:pPr>
        <w:jc w:val="center"/>
        <w:rPr>
          <w:rFonts w:ascii="Book Antiqua" w:hAnsi="Book Antiqua"/>
          <w:sz w:val="20"/>
          <w:szCs w:val="20"/>
        </w:rPr>
      </w:pPr>
      <w:r w:rsidRPr="00EC4C75">
        <w:rPr>
          <w:rFonts w:ascii="Book Antiqua" w:hAnsi="Book Antiqua"/>
          <w:sz w:val="20"/>
          <w:szCs w:val="20"/>
          <w:u w:val="single"/>
        </w:rPr>
        <w:t>Objet d’étude</w:t>
      </w:r>
      <w:r w:rsidRPr="00EC4C75">
        <w:rPr>
          <w:rFonts w:ascii="Book Antiqua" w:hAnsi="Book Antiqua"/>
          <w:sz w:val="20"/>
          <w:szCs w:val="20"/>
        </w:rPr>
        <w:t> : Le roman et le récit du Moyen-âge au XXIème siècle</w:t>
      </w:r>
    </w:p>
    <w:p w:rsidR="00960647" w:rsidRPr="00EC4C75" w:rsidRDefault="00960647" w:rsidP="00960647">
      <w:pPr>
        <w:jc w:val="center"/>
        <w:rPr>
          <w:rFonts w:ascii="Book Antiqua" w:hAnsi="Book Antiqua"/>
          <w:sz w:val="20"/>
          <w:szCs w:val="20"/>
        </w:rPr>
      </w:pPr>
      <w:r w:rsidRPr="00EC4C75">
        <w:rPr>
          <w:rFonts w:ascii="Book Antiqua" w:hAnsi="Book Antiqua"/>
          <w:sz w:val="20"/>
          <w:szCs w:val="20"/>
          <w:u w:val="single"/>
        </w:rPr>
        <w:t>Parcours :</w:t>
      </w:r>
      <w:r w:rsidRPr="00EC4C75">
        <w:rPr>
          <w:rFonts w:ascii="Book Antiqua" w:hAnsi="Book Antiqua"/>
          <w:sz w:val="20"/>
          <w:szCs w:val="20"/>
        </w:rPr>
        <w:t xml:space="preserve"> Individu, morale et société</w:t>
      </w:r>
    </w:p>
    <w:p w:rsidR="00960647" w:rsidRPr="00EC4C75" w:rsidRDefault="00960647" w:rsidP="00960647">
      <w:pPr>
        <w:jc w:val="center"/>
        <w:rPr>
          <w:rFonts w:ascii="Book Antiqua" w:hAnsi="Book Antiqua"/>
          <w:sz w:val="20"/>
          <w:szCs w:val="20"/>
        </w:rPr>
      </w:pPr>
      <w:r w:rsidRPr="00EC4C75">
        <w:rPr>
          <w:rFonts w:ascii="Book Antiqua" w:hAnsi="Book Antiqua"/>
          <w:sz w:val="20"/>
          <w:szCs w:val="20"/>
          <w:u w:val="single"/>
        </w:rPr>
        <w:t>Etude d’une œuvre intégrale</w:t>
      </w:r>
      <w:r w:rsidRPr="00EC4C75">
        <w:rPr>
          <w:rFonts w:ascii="Book Antiqua" w:hAnsi="Book Antiqua"/>
          <w:sz w:val="20"/>
          <w:szCs w:val="20"/>
        </w:rPr>
        <w:t> : la princesse de Clèves, madame de la Fayette, 1678.</w:t>
      </w:r>
    </w:p>
    <w:p w:rsidR="00960647" w:rsidRPr="00EC4C75" w:rsidRDefault="00960647" w:rsidP="00960647">
      <w:pPr>
        <w:jc w:val="center"/>
        <w:rPr>
          <w:rFonts w:ascii="Book Antiqua" w:hAnsi="Book Antiqua"/>
          <w:sz w:val="20"/>
          <w:szCs w:val="20"/>
        </w:rPr>
      </w:pPr>
    </w:p>
    <w:p w:rsidR="00960647" w:rsidRPr="00EC4C75" w:rsidRDefault="00960647" w:rsidP="00EC4C75">
      <w:pPr>
        <w:jc w:val="center"/>
        <w:rPr>
          <w:rFonts w:ascii="Book Antiqua" w:hAnsi="Book Antiqua"/>
          <w:b/>
          <w:bCs/>
        </w:rPr>
      </w:pPr>
      <w:r w:rsidRPr="00EC4C75">
        <w:rPr>
          <w:rFonts w:ascii="Book Antiqua" w:hAnsi="Book Antiqua"/>
          <w:b/>
          <w:bCs/>
        </w:rPr>
        <w:t>Etude linéaire n°8</w:t>
      </w:r>
    </w:p>
    <w:tbl>
      <w:tblPr>
        <w:tblStyle w:val="Grilledutableau"/>
        <w:tblW w:w="0" w:type="auto"/>
        <w:tblLook w:val="04A0" w:firstRow="1" w:lastRow="0" w:firstColumn="1" w:lastColumn="0" w:noHBand="0" w:noVBand="1"/>
      </w:tblPr>
      <w:tblGrid>
        <w:gridCol w:w="9062"/>
      </w:tblGrid>
      <w:tr w:rsidR="00960647" w:rsidRPr="00EC4C75" w:rsidTr="00960647">
        <w:tc>
          <w:tcPr>
            <w:tcW w:w="9062" w:type="dxa"/>
          </w:tcPr>
          <w:p w:rsidR="00960647" w:rsidRPr="00EC4C75" w:rsidRDefault="00960647" w:rsidP="00960647">
            <w:pPr>
              <w:rPr>
                <w:rFonts w:ascii="Book Antiqua" w:hAnsi="Book Antiqua"/>
                <w:sz w:val="20"/>
                <w:szCs w:val="20"/>
              </w:rPr>
            </w:pPr>
            <w:r w:rsidRPr="00EC4C75">
              <w:rPr>
                <w:rFonts w:ascii="Book Antiqua" w:hAnsi="Book Antiqua"/>
                <w:b/>
                <w:bCs/>
                <w:sz w:val="20"/>
                <w:szCs w:val="20"/>
              </w:rPr>
              <w:t>Texte 8</w:t>
            </w:r>
            <w:r w:rsidRPr="00EC4C75">
              <w:rPr>
                <w:rFonts w:ascii="Book Antiqua" w:hAnsi="Book Antiqua"/>
                <w:sz w:val="20"/>
                <w:szCs w:val="20"/>
              </w:rPr>
              <w:t xml:space="preserve"> : </w:t>
            </w:r>
            <w:r w:rsidR="00EC4C75" w:rsidRPr="00EC4C75">
              <w:rPr>
                <w:rFonts w:ascii="Book Antiqua" w:hAnsi="Book Antiqua"/>
                <w:sz w:val="20"/>
                <w:szCs w:val="20"/>
              </w:rPr>
              <w:t>La scène de bal de : « </w:t>
            </w:r>
            <w:r w:rsidR="00EC4C75" w:rsidRPr="00EC4C75">
              <w:rPr>
                <w:rFonts w:ascii="Book Antiqua" w:hAnsi="Book Antiqua"/>
                <w:sz w:val="20"/>
                <w:szCs w:val="20"/>
              </w:rPr>
              <w:t>Elle passa tout le jour des fiançailles chez elle à se parer</w:t>
            </w:r>
            <w:r w:rsidR="00EC4C75" w:rsidRPr="00EC4C75">
              <w:rPr>
                <w:rFonts w:ascii="Book Antiqua" w:hAnsi="Book Antiqua"/>
                <w:sz w:val="20"/>
                <w:szCs w:val="20"/>
              </w:rPr>
              <w:t> » à « </w:t>
            </w:r>
            <w:r w:rsidR="00EC4C75" w:rsidRPr="00EC4C75">
              <w:rPr>
                <w:rFonts w:ascii="Book Antiqua" w:hAnsi="Book Antiqua"/>
                <w:sz w:val="20"/>
                <w:szCs w:val="20"/>
              </w:rPr>
              <w:t>être amoureux de madame de Clèves.</w:t>
            </w:r>
            <w:r w:rsidR="00EC4C75" w:rsidRPr="00EC4C75">
              <w:rPr>
                <w:rFonts w:ascii="Book Antiqua" w:hAnsi="Book Antiqua"/>
                <w:sz w:val="20"/>
                <w:szCs w:val="20"/>
              </w:rPr>
              <w:t> »</w:t>
            </w:r>
          </w:p>
        </w:tc>
      </w:tr>
    </w:tbl>
    <w:p w:rsidR="00960647" w:rsidRPr="00EC4C75" w:rsidRDefault="00960647" w:rsidP="00960647">
      <w:pPr>
        <w:rPr>
          <w:rFonts w:ascii="Book Antiqua" w:hAnsi="Book Antiqua"/>
          <w:sz w:val="20"/>
          <w:szCs w:val="20"/>
        </w:rPr>
      </w:pPr>
      <w:bookmarkStart w:id="0" w:name="_GoBack"/>
      <w:bookmarkEnd w:id="0"/>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Elle passa tout le jour des fiançailles chez elle à se parer, pour se trouver le soir au bal et au festin royal qui se faisaient au Louvre. Lorsqu'elle arriva, l'on admira sa beauté et sa parure ; le bal commença, et comme elle dansait avec monsieur de Guise, il se fit un assez grand bruit vers la porte de la salle, comme de quelqu'un qui entrait, et à qui on faisait place. Madame de Clèves acheva de danser et pendant qu'elle cherchait des yeux quelqu'un qu'elle avait dessein de prendre, le roi lui cria de prendre celui qui arrivait. Elle se tourna, et vit un homme qu'elle crut d'abord ne pouvoir être que monsieur de Nemours, qui passait par-dessus quelques sièges pour arriver où l'on dansait. Ce prince était fait d'une sorte, qu'il était difficile de n'être pas surprise de le voir quand on ne l'avait jamais vu, surtout ce soir-là, où le soin qu'il avait pris de se parer augmentait encore l'air brillant qui était dans sa personne ; mais il était difficile aussi de voir madame de Clèves pour la première fois, sans avoir un grand étonnement.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Monsieur de Nemours fut tellement surpris de sa beauté, que, lorsqu'il fut proche d'elle, et qu'elle lui fit la révérence, il ne put s'empêcher de donner des marques de son admiration. Quand ils commencèrent à danser, il s'éleva dans la salle un murmure de louanges. Le roi et les reines se souvinrent qu'ils ne s'étaient jamais vus, et trouvèrent quelque chose de singulier de les voir danser ensemble sans se connaître. Ils les appelèrent quand ils eurent fini, sans leur donner le loisir de ne parler à personne, et leur demandèrent s'ils n'avaient pas bien envie de savoir qui ils étaient, et s'ils ne s'en doutaient point.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 Pour moi, Madame, dit monsieur de Nemours, je n'ai pas d'incertitude ; mais comme madame de Clèves n'a pas les mêmes raisons pour deviner qui je suis que celles que j'ai pour la reconnaître, je voudrais bien que Votre Majesté eût la bonté de lui apprendre mon nom.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 Je crois, dit madame la dauphine, qu'elle le sait aussi bien que vous savez le sien.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 Je vous assure, Madame, reprit madame de Clèves, qui paraissait un peu embarrassée, que je ne devine pas si bien que vous pensez.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 Vous devinez fort bien, répondit madame la dauphine ; et il y a même quelque chose d'obligeant pour monsieur de Nemours, à ne vouloir pas avouer que vous le connaissez sans l'avoir jamais vu. </w:t>
      </w:r>
    </w:p>
    <w:p w:rsidR="00EC4C75" w:rsidRPr="00EC4C75" w:rsidRDefault="00EC4C75" w:rsidP="00EC4C75">
      <w:pPr>
        <w:pStyle w:val="NormalWeb"/>
        <w:spacing w:after="240" w:afterAutospacing="0"/>
        <w:rPr>
          <w:rFonts w:ascii="Book Antiqua" w:hAnsi="Book Antiqua"/>
          <w:sz w:val="20"/>
          <w:szCs w:val="20"/>
        </w:rPr>
      </w:pPr>
      <w:r w:rsidRPr="00EC4C75">
        <w:rPr>
          <w:rFonts w:ascii="Book Antiqua" w:hAnsi="Book Antiqua"/>
          <w:sz w:val="20"/>
          <w:szCs w:val="20"/>
        </w:rPr>
        <w:t xml:space="preserve">La reine les interrompit pour faire continuer le bal ; monsieur de Nemours prit la reine dauphine. Cette princesse était d'une parfaite beauté, et avait paru telle aux yeux de monsieur de Nemours, avant qu'il allât en Flandre ; mais de tout le soir, il ne put admirer que madame de Clèves. </w:t>
      </w:r>
    </w:p>
    <w:p w:rsidR="00EC4C75" w:rsidRPr="00EC4C75" w:rsidRDefault="00EC4C75" w:rsidP="00EC4C75">
      <w:pPr>
        <w:rPr>
          <w:rFonts w:ascii="Book Antiqua" w:hAnsi="Book Antiqua"/>
          <w:sz w:val="20"/>
          <w:szCs w:val="20"/>
        </w:rPr>
      </w:pPr>
      <w:r w:rsidRPr="00EC4C75">
        <w:rPr>
          <w:rFonts w:ascii="Book Antiqua" w:hAnsi="Book Antiqua"/>
          <w:sz w:val="20"/>
          <w:szCs w:val="20"/>
        </w:rPr>
        <w:t>Le chevalier de Guise, qui l'adorait toujours, était à ses pieds, et ce qui se venait de passer lui avait donné une douleur sensible. Il prit comme un présage, que la fortune destinait monsieur de Nemours à être amoureux de madame de Clèves</w:t>
      </w:r>
      <w:r w:rsidRPr="00EC4C75">
        <w:rPr>
          <w:rFonts w:ascii="Book Antiqua" w:hAnsi="Book Antiqua"/>
          <w:sz w:val="20"/>
          <w:szCs w:val="20"/>
        </w:rPr>
        <w:t>.</w:t>
      </w:r>
    </w:p>
    <w:sectPr w:rsidR="00EC4C75" w:rsidRPr="00EC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47"/>
    <w:rsid w:val="00960647"/>
    <w:rsid w:val="00EC4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72AD"/>
  <w15:chartTrackingRefBased/>
  <w15:docId w15:val="{5A1726EE-7846-4E6C-B2BC-15D8F2E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0647"/>
    <w:pPr>
      <w:spacing w:after="0" w:line="240" w:lineRule="auto"/>
    </w:pPr>
  </w:style>
  <w:style w:type="table" w:styleId="Grilledutableau">
    <w:name w:val="Table Grid"/>
    <w:basedOn w:val="TableauNormal"/>
    <w:uiPriority w:val="39"/>
    <w:rsid w:val="00960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EC4C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500</Words>
  <Characters>2754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2019-12-05T17:00:00Z</dcterms:created>
  <dcterms:modified xsi:type="dcterms:W3CDTF">2019-12-05T17:40:00Z</dcterms:modified>
</cp:coreProperties>
</file>